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49" w:rsidRDefault="00FA4B49"/>
    <w:tbl>
      <w:tblPr>
        <w:tblW w:w="8755" w:type="dxa"/>
        <w:tblLayout w:type="fixed"/>
        <w:tblLook w:val="0000" w:firstRow="0" w:lastRow="0" w:firstColumn="0" w:lastColumn="0" w:noHBand="0" w:noVBand="0"/>
      </w:tblPr>
      <w:tblGrid>
        <w:gridCol w:w="8755"/>
      </w:tblGrid>
      <w:tr w:rsidR="007B23FC" w:rsidTr="007A105C">
        <w:tc>
          <w:tcPr>
            <w:tcW w:w="8755" w:type="dxa"/>
            <w:tcBorders>
              <w:bottom w:val="single" w:sz="18" w:space="0" w:color="auto"/>
            </w:tcBorders>
          </w:tcPr>
          <w:p w:rsidR="007B23FC" w:rsidRDefault="00D452D6"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9264" behindDoc="0" locked="0" layoutInCell="1" allowOverlap="1" wp14:anchorId="1BFC971B" wp14:editId="443DB841">
                  <wp:simplePos x="0" y="0"/>
                  <wp:positionH relativeFrom="margin">
                    <wp:posOffset>93345</wp:posOffset>
                  </wp:positionH>
                  <wp:positionV relativeFrom="margin">
                    <wp:posOffset>66675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8746" w:type="dxa"/>
        <w:tblLayout w:type="fixed"/>
        <w:tblLook w:val="0000" w:firstRow="0" w:lastRow="0" w:firstColumn="0" w:lastColumn="0" w:noHBand="0" w:noVBand="0"/>
      </w:tblPr>
      <w:tblGrid>
        <w:gridCol w:w="3227"/>
        <w:gridCol w:w="5519"/>
      </w:tblGrid>
      <w:tr w:rsidR="00333FAA" w:rsidTr="007A105C">
        <w:tc>
          <w:tcPr>
            <w:tcW w:w="3227"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519" w:type="dxa"/>
            <w:tcBorders>
              <w:bottom w:val="single" w:sz="18" w:space="0" w:color="auto"/>
            </w:tcBorders>
          </w:tcPr>
          <w:p w:rsidR="00333FAA" w:rsidRPr="005E3A10" w:rsidRDefault="007A105C" w:rsidP="00A53B04">
            <w:pPr>
              <w:rPr>
                <w:rFonts w:ascii="Arial Black" w:hAnsi="Arial Black" w:cs="Arial"/>
                <w:sz w:val="36"/>
                <w:szCs w:val="36"/>
              </w:rPr>
            </w:pPr>
            <w:r>
              <w:rPr>
                <w:rFonts w:ascii="Arial Black" w:hAnsi="Arial Black" w:cs="Arial"/>
                <w:sz w:val="36"/>
                <w:szCs w:val="36"/>
              </w:rPr>
              <w:t>TRAFFIC &amp; ROAD SAFETY ADVISORY PANEL</w:t>
            </w:r>
          </w:p>
          <w:p w:rsidR="00333FAA" w:rsidRPr="005E3A10" w:rsidRDefault="00333FAA" w:rsidP="00A53B04">
            <w:pPr>
              <w:rPr>
                <w:rFonts w:ascii="Arial Black" w:hAnsi="Arial Black" w:cs="Arial"/>
                <w:szCs w:val="24"/>
              </w:rPr>
            </w:pPr>
          </w:p>
        </w:tc>
      </w:tr>
      <w:tr w:rsidR="00333FAA" w:rsidTr="007A105C">
        <w:tc>
          <w:tcPr>
            <w:tcW w:w="3227"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519" w:type="dxa"/>
            <w:tcBorders>
              <w:top w:val="single" w:sz="18" w:space="0" w:color="auto"/>
            </w:tcBorders>
          </w:tcPr>
          <w:p w:rsidR="00333FAA" w:rsidRPr="00F629F5" w:rsidRDefault="007A105C" w:rsidP="00577E33">
            <w:pPr>
              <w:rPr>
                <w:rFonts w:cs="Arial"/>
                <w:sz w:val="28"/>
                <w:szCs w:val="28"/>
              </w:rPr>
            </w:pPr>
            <w:r>
              <w:rPr>
                <w:rFonts w:cs="Arial"/>
                <w:sz w:val="28"/>
                <w:szCs w:val="28"/>
              </w:rPr>
              <w:t>23 October</w:t>
            </w:r>
            <w:r w:rsidR="00BB272C" w:rsidRPr="00F629F5">
              <w:rPr>
                <w:rFonts w:cs="Arial"/>
                <w:sz w:val="28"/>
                <w:szCs w:val="28"/>
              </w:rPr>
              <w:t xml:space="preserve"> 2019</w:t>
            </w:r>
          </w:p>
        </w:tc>
      </w:tr>
      <w:tr w:rsidR="00333FAA" w:rsidTr="007A105C">
        <w:tc>
          <w:tcPr>
            <w:tcW w:w="3227"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519" w:type="dxa"/>
          </w:tcPr>
          <w:p w:rsidR="00333FAA" w:rsidRPr="00F629F5" w:rsidRDefault="00BB272C" w:rsidP="007A105C">
            <w:pPr>
              <w:rPr>
                <w:rFonts w:cs="Arial"/>
                <w:sz w:val="28"/>
                <w:szCs w:val="28"/>
              </w:rPr>
            </w:pPr>
            <w:r w:rsidRPr="00F629F5">
              <w:rPr>
                <w:rFonts w:cs="Arial"/>
                <w:sz w:val="28"/>
                <w:szCs w:val="28"/>
              </w:rPr>
              <w:t xml:space="preserve">Parking </w:t>
            </w:r>
            <w:r w:rsidR="007A105C">
              <w:rPr>
                <w:rFonts w:cs="Arial"/>
                <w:sz w:val="28"/>
                <w:szCs w:val="28"/>
              </w:rPr>
              <w:t>Permit Charges Consultation</w:t>
            </w:r>
          </w:p>
        </w:tc>
      </w:tr>
      <w:tr w:rsidR="00333FAA" w:rsidTr="007A105C">
        <w:tc>
          <w:tcPr>
            <w:tcW w:w="3227"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519" w:type="dxa"/>
          </w:tcPr>
          <w:p w:rsidR="00BE410E" w:rsidRPr="00F629F5" w:rsidRDefault="00577E33" w:rsidP="001C7E35">
            <w:pPr>
              <w:pStyle w:val="Infotext"/>
              <w:rPr>
                <w:rFonts w:cs="Arial"/>
                <w:szCs w:val="28"/>
              </w:rPr>
            </w:pPr>
            <w:r>
              <w:rPr>
                <w:rFonts w:cs="Arial"/>
                <w:szCs w:val="28"/>
              </w:rPr>
              <w:t>No</w:t>
            </w:r>
            <w:r w:rsidR="001C7E35" w:rsidRPr="00F629F5">
              <w:rPr>
                <w:rFonts w:cs="Arial"/>
                <w:szCs w:val="28"/>
              </w:rPr>
              <w:t xml:space="preserve"> </w:t>
            </w:r>
          </w:p>
          <w:p w:rsidR="00BE410E" w:rsidRPr="00F629F5" w:rsidRDefault="00BE410E" w:rsidP="004F53FB">
            <w:pPr>
              <w:pStyle w:val="Infotext"/>
              <w:rPr>
                <w:rFonts w:cs="Arial"/>
                <w:szCs w:val="28"/>
              </w:rPr>
            </w:pPr>
          </w:p>
        </w:tc>
      </w:tr>
      <w:tr w:rsidR="001C7E35" w:rsidTr="007A105C">
        <w:tc>
          <w:tcPr>
            <w:tcW w:w="3227"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519" w:type="dxa"/>
          </w:tcPr>
          <w:p w:rsidR="001C7E35" w:rsidRPr="00F629F5" w:rsidRDefault="00BE410E" w:rsidP="00D835CF">
            <w:pPr>
              <w:pStyle w:val="Infotext"/>
              <w:rPr>
                <w:rFonts w:cs="Arial"/>
                <w:szCs w:val="28"/>
              </w:rPr>
            </w:pPr>
            <w:r w:rsidRPr="00F629F5">
              <w:rPr>
                <w:rFonts w:cs="Arial"/>
                <w:szCs w:val="28"/>
              </w:rPr>
              <w:t>Paul Walker, Corporate Director - Community</w:t>
            </w:r>
          </w:p>
          <w:p w:rsidR="001C7E35" w:rsidRPr="00F629F5" w:rsidRDefault="001C7E35" w:rsidP="00D835CF">
            <w:pPr>
              <w:pStyle w:val="Infotext"/>
              <w:rPr>
                <w:rFonts w:cs="Arial"/>
                <w:szCs w:val="28"/>
              </w:rPr>
            </w:pPr>
          </w:p>
        </w:tc>
      </w:tr>
      <w:tr w:rsidR="001C7E35" w:rsidTr="007A105C">
        <w:tc>
          <w:tcPr>
            <w:tcW w:w="3227"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519" w:type="dxa"/>
          </w:tcPr>
          <w:p w:rsidR="001C7E35" w:rsidRPr="00F629F5" w:rsidRDefault="000F3AE9" w:rsidP="007A105C">
            <w:pPr>
              <w:pStyle w:val="Infotext"/>
              <w:rPr>
                <w:rFonts w:cs="Arial"/>
                <w:szCs w:val="28"/>
              </w:rPr>
            </w:pPr>
            <w:r w:rsidRPr="00F629F5">
              <w:rPr>
                <w:rFonts w:cs="Arial"/>
                <w:szCs w:val="28"/>
              </w:rPr>
              <w:t>Councillor Varsha Parmar</w:t>
            </w:r>
            <w:r w:rsidR="007A105C">
              <w:rPr>
                <w:rFonts w:cs="Arial"/>
                <w:szCs w:val="28"/>
              </w:rPr>
              <w:t xml:space="preserve"> - </w:t>
            </w:r>
            <w:r w:rsidRPr="00F629F5">
              <w:rPr>
                <w:rFonts w:cs="Arial"/>
                <w:szCs w:val="28"/>
              </w:rPr>
              <w:t xml:space="preserve"> Portfolio Holder for </w:t>
            </w:r>
            <w:r w:rsidRPr="00F629F5">
              <w:rPr>
                <w:rFonts w:cs="Arial"/>
                <w:vanish/>
                <w:szCs w:val="28"/>
              </w:rPr>
              <w:t xml:space="preserve">older for the </w:t>
            </w:r>
            <w:r w:rsidRPr="00F629F5">
              <w:rPr>
                <w:rFonts w:cs="Arial"/>
                <w:szCs w:val="28"/>
              </w:rPr>
              <w:t xml:space="preserve">Environment </w:t>
            </w:r>
          </w:p>
        </w:tc>
      </w:tr>
      <w:tr w:rsidR="001C7E35" w:rsidTr="007A105C">
        <w:tc>
          <w:tcPr>
            <w:tcW w:w="3227"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519" w:type="dxa"/>
          </w:tcPr>
          <w:p w:rsidR="001C7E35" w:rsidRPr="00F629F5" w:rsidRDefault="001C7E35" w:rsidP="00D835CF">
            <w:pPr>
              <w:pStyle w:val="Infotext"/>
              <w:rPr>
                <w:rFonts w:cs="Arial"/>
                <w:szCs w:val="28"/>
              </w:rPr>
            </w:pPr>
            <w:r w:rsidRPr="00F629F5">
              <w:rPr>
                <w:rFonts w:cs="Arial"/>
                <w:szCs w:val="28"/>
              </w:rPr>
              <w:t>No</w:t>
            </w:r>
          </w:p>
          <w:p w:rsidR="001C7E35" w:rsidRPr="00F629F5" w:rsidRDefault="001C7E35" w:rsidP="00D835CF">
            <w:pPr>
              <w:pStyle w:val="Infotext"/>
              <w:rPr>
                <w:rFonts w:cs="Arial"/>
                <w:color w:val="FF0000"/>
                <w:szCs w:val="28"/>
              </w:rPr>
            </w:pPr>
          </w:p>
          <w:p w:rsidR="001C7E35" w:rsidRPr="00F629F5" w:rsidRDefault="001C7E35" w:rsidP="00D835CF">
            <w:pPr>
              <w:pStyle w:val="Infotext"/>
              <w:rPr>
                <w:rFonts w:cs="Arial"/>
                <w:color w:val="FF0000"/>
                <w:szCs w:val="28"/>
              </w:rPr>
            </w:pPr>
          </w:p>
        </w:tc>
      </w:tr>
      <w:tr w:rsidR="001C7E35" w:rsidTr="007A105C">
        <w:tc>
          <w:tcPr>
            <w:tcW w:w="3227"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519" w:type="dxa"/>
          </w:tcPr>
          <w:p w:rsidR="001C7E35" w:rsidRPr="00F629F5" w:rsidRDefault="001C7E35" w:rsidP="00D835CF">
            <w:pPr>
              <w:pStyle w:val="Infotext"/>
              <w:rPr>
                <w:rFonts w:cs="Arial"/>
                <w:szCs w:val="28"/>
              </w:rPr>
            </w:pPr>
            <w:r w:rsidRPr="00F629F5">
              <w:rPr>
                <w:rFonts w:cs="Arial"/>
                <w:szCs w:val="28"/>
              </w:rPr>
              <w:t xml:space="preserve">Yes </w:t>
            </w:r>
            <w:r w:rsidR="004B09CC">
              <w:rPr>
                <w:rFonts w:cs="Arial"/>
                <w:szCs w:val="28"/>
              </w:rPr>
              <w:t>(following consideration by the Portfolio Holder for Environment)</w:t>
            </w:r>
            <w:bookmarkStart w:id="0" w:name="_GoBack"/>
            <w:bookmarkEnd w:id="0"/>
          </w:p>
          <w:p w:rsidR="00714BEE" w:rsidRPr="00F629F5" w:rsidRDefault="00714BEE" w:rsidP="00357429">
            <w:pPr>
              <w:rPr>
                <w:rFonts w:cs="Arial"/>
                <w:sz w:val="28"/>
                <w:szCs w:val="28"/>
              </w:rPr>
            </w:pPr>
          </w:p>
        </w:tc>
      </w:tr>
      <w:tr w:rsidR="001C7E35" w:rsidTr="007A105C">
        <w:tc>
          <w:tcPr>
            <w:tcW w:w="3227"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519" w:type="dxa"/>
          </w:tcPr>
          <w:p w:rsidR="001C7E35" w:rsidRPr="00F629F5" w:rsidRDefault="001C41B8" w:rsidP="00D835CF">
            <w:pPr>
              <w:rPr>
                <w:rFonts w:cs="Arial"/>
                <w:sz w:val="28"/>
                <w:szCs w:val="28"/>
              </w:rPr>
            </w:pPr>
            <w:r w:rsidRPr="00F629F5">
              <w:rPr>
                <w:rFonts w:cs="Arial"/>
                <w:sz w:val="28"/>
                <w:szCs w:val="28"/>
              </w:rPr>
              <w:t>All</w:t>
            </w:r>
          </w:p>
        </w:tc>
      </w:tr>
      <w:tr w:rsidR="001C7E35" w:rsidTr="007A105C">
        <w:tc>
          <w:tcPr>
            <w:tcW w:w="3227"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519" w:type="dxa"/>
          </w:tcPr>
          <w:p w:rsidR="00E966A5" w:rsidRPr="00DF0655" w:rsidRDefault="00283524" w:rsidP="008A3F80">
            <w:pPr>
              <w:pStyle w:val="Infotext"/>
              <w:rPr>
                <w:szCs w:val="28"/>
              </w:rPr>
            </w:pPr>
            <w:r w:rsidRPr="00DF0655">
              <w:rPr>
                <w:szCs w:val="28"/>
              </w:rPr>
              <w:t xml:space="preserve">Appendix </w:t>
            </w:r>
            <w:r w:rsidR="00C462FB" w:rsidRPr="00DF0655">
              <w:rPr>
                <w:szCs w:val="28"/>
              </w:rPr>
              <w:t>A</w:t>
            </w:r>
            <w:r w:rsidR="00E966A5" w:rsidRPr="00DF0655">
              <w:rPr>
                <w:szCs w:val="28"/>
              </w:rPr>
              <w:t xml:space="preserve"> </w:t>
            </w:r>
            <w:r w:rsidR="007A105C" w:rsidRPr="00DF0655">
              <w:rPr>
                <w:szCs w:val="28"/>
              </w:rPr>
              <w:t>–</w:t>
            </w:r>
            <w:r w:rsidR="00E966A5" w:rsidRPr="00DF0655">
              <w:rPr>
                <w:szCs w:val="28"/>
              </w:rPr>
              <w:t xml:space="preserve"> </w:t>
            </w:r>
            <w:r w:rsidR="007A105C" w:rsidRPr="00DF0655">
              <w:rPr>
                <w:szCs w:val="28"/>
              </w:rPr>
              <w:t>Parking permit charges consultation document</w:t>
            </w:r>
          </w:p>
          <w:p w:rsidR="0086723C" w:rsidRPr="00F629F5" w:rsidRDefault="0086723C" w:rsidP="00A73127">
            <w:pPr>
              <w:pStyle w:val="Infotext"/>
              <w:rPr>
                <w:color w:val="FF0000"/>
                <w:szCs w:val="28"/>
              </w:rPr>
            </w:pPr>
          </w:p>
        </w:tc>
      </w:tr>
    </w:tbl>
    <w:p w:rsidR="00333FAA" w:rsidRDefault="00333FAA" w:rsidP="00333FAA">
      <w:pPr>
        <w:rPr>
          <w:rFonts w:cs="Arial"/>
        </w:rPr>
      </w:pPr>
    </w:p>
    <w:p w:rsidR="00CA3C84" w:rsidRDefault="00CA3C84">
      <w:pPr>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lastRenderedPageBreak/>
              <w:t>Section 1 – Summary and Recommendations</w:t>
            </w:r>
          </w:p>
          <w:p w:rsidR="00333FAA" w:rsidRDefault="00333FAA" w:rsidP="00A53B04"/>
        </w:tc>
      </w:tr>
      <w:tr w:rsidR="00333FAA">
        <w:tc>
          <w:tcPr>
            <w:tcW w:w="8525" w:type="dxa"/>
          </w:tcPr>
          <w:p w:rsidR="00333FAA" w:rsidRPr="000F3AE9" w:rsidRDefault="00333FAA" w:rsidP="00A53B04"/>
          <w:p w:rsidR="001C7E35" w:rsidRPr="000F3AE9" w:rsidRDefault="00DE5863" w:rsidP="0054590F">
            <w:r w:rsidRPr="00DE5863">
              <w:t xml:space="preserve">This report </w:t>
            </w:r>
            <w:r w:rsidR="00186BAF">
              <w:t xml:space="preserve">provides details of the </w:t>
            </w:r>
            <w:r w:rsidR="009353E2">
              <w:t xml:space="preserve">public consultation undertaken in September / October 2019 </w:t>
            </w:r>
            <w:r w:rsidR="006620D9">
              <w:t>to make</w:t>
            </w:r>
            <w:r w:rsidR="009353E2">
              <w:t xml:space="preserve"> changes to parking permit charges.</w:t>
            </w:r>
            <w:r w:rsidRPr="00DE5863">
              <w:t xml:space="preserve">  </w:t>
            </w:r>
          </w:p>
          <w:p w:rsidR="001C7E35" w:rsidRPr="000F3AE9" w:rsidRDefault="001C7E35" w:rsidP="001C7E35">
            <w:pPr>
              <w:pStyle w:val="Heading2"/>
            </w:pPr>
          </w:p>
          <w:p w:rsidR="004F5D7E" w:rsidRDefault="001C7E35" w:rsidP="001C7E35">
            <w:pPr>
              <w:pStyle w:val="Heading2"/>
            </w:pPr>
            <w:r w:rsidRPr="000F3AE9">
              <w:t>Recommendations:</w:t>
            </w:r>
          </w:p>
          <w:p w:rsidR="001C7E35" w:rsidRPr="000F3AE9" w:rsidRDefault="001C7E35" w:rsidP="001C7E35">
            <w:pPr>
              <w:pStyle w:val="Heading2"/>
            </w:pPr>
            <w:r w:rsidRPr="000F3AE9">
              <w:t xml:space="preserve"> </w:t>
            </w:r>
          </w:p>
          <w:p w:rsidR="00220B80" w:rsidRDefault="008F1D3B" w:rsidP="00BB272C">
            <w:r w:rsidRPr="008F1D3B">
              <w:t>The Panel is requested to recommend to the Po</w:t>
            </w:r>
            <w:r>
              <w:t>rtfolio Holder for  Environment that:</w:t>
            </w:r>
          </w:p>
          <w:p w:rsidR="008F1D3B" w:rsidRDefault="008F1D3B" w:rsidP="00BB272C"/>
          <w:p w:rsidR="00014731" w:rsidRDefault="008F1D3B" w:rsidP="003C76A1">
            <w:pPr>
              <w:numPr>
                <w:ilvl w:val="0"/>
                <w:numId w:val="13"/>
              </w:numPr>
            </w:pPr>
            <w:r>
              <w:t>T</w:t>
            </w:r>
            <w:r w:rsidR="00E76F8C">
              <w:t>he results of the parking permit charges consu</w:t>
            </w:r>
            <w:r>
              <w:t>ltation detailed in this report are noted.</w:t>
            </w:r>
          </w:p>
          <w:p w:rsidR="00A94539" w:rsidRDefault="00A94539" w:rsidP="00A94539">
            <w:pPr>
              <w:ind w:left="720"/>
            </w:pPr>
          </w:p>
          <w:p w:rsidR="00A94539" w:rsidRDefault="008F1D3B" w:rsidP="008A47F4">
            <w:pPr>
              <w:numPr>
                <w:ilvl w:val="0"/>
                <w:numId w:val="13"/>
              </w:numPr>
            </w:pPr>
            <w:r>
              <w:t>That</w:t>
            </w:r>
            <w:r w:rsidR="00014731">
              <w:t xml:space="preserve"> a </w:t>
            </w:r>
            <w:r w:rsidR="00E76F8C">
              <w:t xml:space="preserve">statutory </w:t>
            </w:r>
            <w:r w:rsidR="00014731">
              <w:t xml:space="preserve">consultation on the </w:t>
            </w:r>
            <w:r w:rsidR="00E76F8C">
              <w:t>parking permit charges</w:t>
            </w:r>
            <w:r w:rsidR="006620D9">
              <w:t xml:space="preserve"> as </w:t>
            </w:r>
            <w:r w:rsidR="006F2E79">
              <w:t>proposed</w:t>
            </w:r>
            <w:r w:rsidR="006620D9">
              <w:t xml:space="preserve"> in the public consultation</w:t>
            </w:r>
            <w:r w:rsidR="003C6156">
              <w:t xml:space="preserve"> </w:t>
            </w:r>
            <w:r w:rsidR="006F2E79">
              <w:t xml:space="preserve">document </w:t>
            </w:r>
            <w:r w:rsidR="00DF0655">
              <w:t xml:space="preserve">in </w:t>
            </w:r>
            <w:r w:rsidR="003C6156" w:rsidRPr="00DF0655">
              <w:rPr>
                <w:b/>
              </w:rPr>
              <w:t>Appendix A</w:t>
            </w:r>
            <w:r>
              <w:t xml:space="preserve"> be undertaken.</w:t>
            </w:r>
          </w:p>
          <w:p w:rsidR="00220B80" w:rsidRPr="000F3AE9" w:rsidRDefault="00220B80" w:rsidP="00F671AB"/>
          <w:p w:rsidR="00333FAA" w:rsidRPr="000F3AE9" w:rsidRDefault="001C7E35" w:rsidP="0099076E">
            <w:pPr>
              <w:pStyle w:val="Heading2"/>
            </w:pPr>
            <w:r w:rsidRPr="000F3AE9">
              <w:t>Reason:  (For recommendation</w:t>
            </w:r>
            <w:r w:rsidR="00714BEE" w:rsidRPr="000F3AE9">
              <w:t>s</w:t>
            </w:r>
            <w:r w:rsidR="00C60C05">
              <w:t>)</w:t>
            </w:r>
          </w:p>
          <w:p w:rsidR="0099076E" w:rsidRPr="000F3AE9" w:rsidRDefault="0099076E" w:rsidP="0099076E"/>
          <w:p w:rsidR="00951509" w:rsidRDefault="00E76F8C" w:rsidP="00CA3C84">
            <w:r>
              <w:t xml:space="preserve">To </w:t>
            </w:r>
            <w:r w:rsidR="00077C2D">
              <w:t xml:space="preserve">enable </w:t>
            </w:r>
            <w:r>
              <w:t>implement</w:t>
            </w:r>
            <w:r w:rsidR="00077C2D">
              <w:t>ation of</w:t>
            </w:r>
            <w:r>
              <w:t xml:space="preserve"> the proposed </w:t>
            </w:r>
            <w:r w:rsidR="006F2E79">
              <w:t xml:space="preserve">changes to </w:t>
            </w:r>
            <w:r>
              <w:t>parking permit charges set out in the public consultation and the Council’s P</w:t>
            </w:r>
            <w:r w:rsidR="0012126D" w:rsidRPr="00DD0E2F">
              <w:t xml:space="preserve">arking and </w:t>
            </w:r>
            <w:r>
              <w:t>E</w:t>
            </w:r>
            <w:r w:rsidR="0012126D" w:rsidRPr="00DD0E2F">
              <w:t xml:space="preserve">nforcement </w:t>
            </w:r>
            <w:r>
              <w:t>M</w:t>
            </w:r>
            <w:r w:rsidR="00F60C23" w:rsidRPr="00DD0E2F">
              <w:t xml:space="preserve">anagement </w:t>
            </w:r>
            <w:r w:rsidR="006F2E79">
              <w:t>S</w:t>
            </w:r>
            <w:r w:rsidR="00917A60">
              <w:t>trategy</w:t>
            </w:r>
            <w:r w:rsidR="00BE7BBA">
              <w:t>.</w:t>
            </w:r>
          </w:p>
          <w:p w:rsidR="008F1D3B" w:rsidRPr="00104621" w:rsidRDefault="008F1D3B" w:rsidP="00CA3C84"/>
        </w:tc>
      </w:tr>
    </w:tbl>
    <w:p w:rsidR="0036201C" w:rsidRPr="0036201C" w:rsidRDefault="0036201C" w:rsidP="0036201C"/>
    <w:p w:rsidR="00333FAA" w:rsidRDefault="00333FAA" w:rsidP="00333FAA">
      <w:pPr>
        <w:pStyle w:val="Heading1"/>
      </w:pPr>
      <w:r>
        <w:t>Section 2 – Report</w:t>
      </w:r>
    </w:p>
    <w:p w:rsidR="00333FAA" w:rsidRDefault="00333FAA" w:rsidP="00333FAA">
      <w:pPr>
        <w:pStyle w:val="Heading2"/>
      </w:pPr>
    </w:p>
    <w:p w:rsidR="001C7E35" w:rsidRDefault="00153B07" w:rsidP="001C7E35">
      <w:pPr>
        <w:pStyle w:val="Heading2"/>
      </w:pPr>
      <w:r>
        <w:t>Introduction</w:t>
      </w:r>
    </w:p>
    <w:p w:rsidR="004F53FB" w:rsidRDefault="004F53FB" w:rsidP="004F53FB"/>
    <w:p w:rsidR="0098173C" w:rsidRPr="00AC289B" w:rsidRDefault="0012126D" w:rsidP="00721268">
      <w:pPr>
        <w:pStyle w:val="BodyText"/>
        <w:numPr>
          <w:ilvl w:val="0"/>
          <w:numId w:val="3"/>
        </w:numPr>
        <w:tabs>
          <w:tab w:val="clear" w:pos="720"/>
          <w:tab w:val="left" w:pos="851"/>
        </w:tabs>
        <w:ind w:left="851" w:hanging="851"/>
      </w:pPr>
      <w:r>
        <w:rPr>
          <w:i w:val="0"/>
        </w:rPr>
        <w:t xml:space="preserve">The development and preparation of the </w:t>
      </w:r>
      <w:r w:rsidR="00BC458C">
        <w:rPr>
          <w:i w:val="0"/>
        </w:rPr>
        <w:t>third Transport</w:t>
      </w:r>
      <w:r>
        <w:rPr>
          <w:i w:val="0"/>
        </w:rPr>
        <w:t xml:space="preserve"> Local Implementation Plan (LIP3) amended many of the existing parking policies</w:t>
      </w:r>
      <w:r w:rsidR="00BC458C">
        <w:rPr>
          <w:i w:val="0"/>
        </w:rPr>
        <w:t xml:space="preserve"> and introduced new parking policies</w:t>
      </w:r>
      <w:r>
        <w:rPr>
          <w:i w:val="0"/>
        </w:rPr>
        <w:t xml:space="preserve">.  </w:t>
      </w:r>
      <w:r w:rsidR="0098173C">
        <w:rPr>
          <w:i w:val="0"/>
        </w:rPr>
        <w:t xml:space="preserve">LIP3 was approved by the GLA </w:t>
      </w:r>
      <w:r w:rsidR="00457EB4">
        <w:rPr>
          <w:i w:val="0"/>
        </w:rPr>
        <w:t>Deputy Mayor for Transport on 12</w:t>
      </w:r>
      <w:r w:rsidR="00457EB4" w:rsidRPr="00457EB4">
        <w:rPr>
          <w:i w:val="0"/>
          <w:vertAlign w:val="superscript"/>
        </w:rPr>
        <w:t>th</w:t>
      </w:r>
      <w:r w:rsidR="00457EB4">
        <w:rPr>
          <w:i w:val="0"/>
        </w:rPr>
        <w:t xml:space="preserve"> </w:t>
      </w:r>
      <w:r w:rsidR="0098173C">
        <w:rPr>
          <w:i w:val="0"/>
        </w:rPr>
        <w:t>April 2019</w:t>
      </w:r>
      <w:r w:rsidR="005305B5">
        <w:rPr>
          <w:i w:val="0"/>
        </w:rPr>
        <w:t xml:space="preserve"> and approved by full </w:t>
      </w:r>
      <w:r w:rsidR="006F2E79">
        <w:rPr>
          <w:i w:val="0"/>
        </w:rPr>
        <w:t>C</w:t>
      </w:r>
      <w:r w:rsidR="005305B5">
        <w:rPr>
          <w:i w:val="0"/>
        </w:rPr>
        <w:t>ouncil on 18</w:t>
      </w:r>
      <w:r w:rsidR="005305B5" w:rsidRPr="005305B5">
        <w:rPr>
          <w:i w:val="0"/>
          <w:vertAlign w:val="superscript"/>
        </w:rPr>
        <w:t>th</w:t>
      </w:r>
      <w:r w:rsidR="005305B5">
        <w:rPr>
          <w:i w:val="0"/>
        </w:rPr>
        <w:t xml:space="preserve"> July 2019.</w:t>
      </w:r>
    </w:p>
    <w:p w:rsidR="00AC289B" w:rsidRPr="0098173C" w:rsidRDefault="00AC289B" w:rsidP="00AC289B">
      <w:pPr>
        <w:pStyle w:val="BodyText"/>
        <w:tabs>
          <w:tab w:val="left" w:pos="851"/>
        </w:tabs>
        <w:ind w:left="851"/>
      </w:pPr>
    </w:p>
    <w:p w:rsidR="00FC164D" w:rsidRPr="005305B5" w:rsidRDefault="0012126D" w:rsidP="00721268">
      <w:pPr>
        <w:pStyle w:val="BodyText"/>
        <w:numPr>
          <w:ilvl w:val="0"/>
          <w:numId w:val="3"/>
        </w:numPr>
        <w:tabs>
          <w:tab w:val="clear" w:pos="720"/>
          <w:tab w:val="left" w:pos="851"/>
        </w:tabs>
        <w:ind w:left="851" w:hanging="851"/>
      </w:pPr>
      <w:r>
        <w:rPr>
          <w:i w:val="0"/>
        </w:rPr>
        <w:t xml:space="preserve">These </w:t>
      </w:r>
      <w:r w:rsidR="00927010">
        <w:rPr>
          <w:i w:val="0"/>
        </w:rPr>
        <w:t xml:space="preserve">updated </w:t>
      </w:r>
      <w:r w:rsidR="00480836">
        <w:rPr>
          <w:i w:val="0"/>
        </w:rPr>
        <w:t xml:space="preserve">parking </w:t>
      </w:r>
      <w:r w:rsidR="00927010">
        <w:rPr>
          <w:i w:val="0"/>
        </w:rPr>
        <w:t xml:space="preserve">policies </w:t>
      </w:r>
      <w:r>
        <w:rPr>
          <w:i w:val="0"/>
        </w:rPr>
        <w:t xml:space="preserve">have </w:t>
      </w:r>
      <w:r w:rsidR="00480836">
        <w:rPr>
          <w:i w:val="0"/>
        </w:rPr>
        <w:t xml:space="preserve">also been set out in more detail in the Council’s </w:t>
      </w:r>
      <w:r w:rsidR="00BE7BBA">
        <w:rPr>
          <w:i w:val="0"/>
        </w:rPr>
        <w:t xml:space="preserve">Parking Management </w:t>
      </w:r>
      <w:r w:rsidR="00480836">
        <w:rPr>
          <w:i w:val="0"/>
        </w:rPr>
        <w:t xml:space="preserve">and Enforcement </w:t>
      </w:r>
      <w:r w:rsidR="00BE7BBA">
        <w:rPr>
          <w:i w:val="0"/>
        </w:rPr>
        <w:t xml:space="preserve">Strategy </w:t>
      </w:r>
      <w:r w:rsidR="00480836">
        <w:rPr>
          <w:i w:val="0"/>
        </w:rPr>
        <w:t xml:space="preserve">which was approved by Cabinet </w:t>
      </w:r>
      <w:r w:rsidR="005305B5">
        <w:rPr>
          <w:i w:val="0"/>
        </w:rPr>
        <w:t>o</w:t>
      </w:r>
      <w:r w:rsidR="00480836">
        <w:rPr>
          <w:i w:val="0"/>
        </w:rPr>
        <w:t xml:space="preserve">n </w:t>
      </w:r>
      <w:r w:rsidR="005305B5">
        <w:rPr>
          <w:i w:val="0"/>
        </w:rPr>
        <w:t>11</w:t>
      </w:r>
      <w:r w:rsidR="005305B5" w:rsidRPr="005305B5">
        <w:rPr>
          <w:i w:val="0"/>
          <w:vertAlign w:val="superscript"/>
        </w:rPr>
        <w:t>th</w:t>
      </w:r>
      <w:r w:rsidR="005305B5">
        <w:rPr>
          <w:i w:val="0"/>
        </w:rPr>
        <w:t xml:space="preserve"> </w:t>
      </w:r>
      <w:r w:rsidR="00480836">
        <w:rPr>
          <w:i w:val="0"/>
        </w:rPr>
        <w:t>July 2019.</w:t>
      </w:r>
      <w:r w:rsidR="006A2222">
        <w:rPr>
          <w:i w:val="0"/>
        </w:rPr>
        <w:t xml:space="preserve"> Cabinet agreed at that meeting that a public consultation on </w:t>
      </w:r>
      <w:r w:rsidR="00141F47">
        <w:rPr>
          <w:i w:val="0"/>
        </w:rPr>
        <w:t xml:space="preserve">the </w:t>
      </w:r>
      <w:r w:rsidR="006A2222">
        <w:rPr>
          <w:i w:val="0"/>
        </w:rPr>
        <w:t>proposed changes to parking permit</w:t>
      </w:r>
      <w:r w:rsidR="00141F47">
        <w:rPr>
          <w:i w:val="0"/>
        </w:rPr>
        <w:t>s</w:t>
      </w:r>
      <w:r w:rsidR="006A2222">
        <w:rPr>
          <w:i w:val="0"/>
        </w:rPr>
        <w:t xml:space="preserve"> </w:t>
      </w:r>
      <w:r w:rsidR="00141F47">
        <w:rPr>
          <w:i w:val="0"/>
        </w:rPr>
        <w:t xml:space="preserve">and </w:t>
      </w:r>
      <w:r w:rsidR="006A2222">
        <w:rPr>
          <w:i w:val="0"/>
        </w:rPr>
        <w:t>charges be undertaken.</w:t>
      </w:r>
    </w:p>
    <w:p w:rsidR="005305B5" w:rsidRDefault="005305B5" w:rsidP="005305B5">
      <w:pPr>
        <w:pStyle w:val="ListParagraph"/>
      </w:pPr>
    </w:p>
    <w:p w:rsidR="005305B5" w:rsidRPr="005305B5" w:rsidRDefault="005305B5" w:rsidP="005305B5">
      <w:pPr>
        <w:pStyle w:val="BodyText"/>
        <w:numPr>
          <w:ilvl w:val="0"/>
          <w:numId w:val="3"/>
        </w:numPr>
        <w:tabs>
          <w:tab w:val="clear" w:pos="720"/>
          <w:tab w:val="left" w:pos="851"/>
        </w:tabs>
        <w:ind w:left="851" w:hanging="851"/>
        <w:rPr>
          <w:i w:val="0"/>
        </w:rPr>
      </w:pPr>
      <w:r>
        <w:rPr>
          <w:i w:val="0"/>
        </w:rPr>
        <w:t xml:space="preserve">At the July meeting Cabinet </w:t>
      </w:r>
      <w:r w:rsidR="00B40D8D">
        <w:rPr>
          <w:i w:val="0"/>
        </w:rPr>
        <w:t xml:space="preserve">also </w:t>
      </w:r>
      <w:r>
        <w:rPr>
          <w:i w:val="0"/>
        </w:rPr>
        <w:t>d</w:t>
      </w:r>
      <w:r w:rsidRPr="005305B5">
        <w:rPr>
          <w:i w:val="0"/>
        </w:rPr>
        <w:t>elegate</w:t>
      </w:r>
      <w:r>
        <w:rPr>
          <w:i w:val="0"/>
        </w:rPr>
        <w:t>d</w:t>
      </w:r>
      <w:r w:rsidRPr="005305B5">
        <w:rPr>
          <w:i w:val="0"/>
        </w:rPr>
        <w:t xml:space="preserve"> </w:t>
      </w:r>
      <w:r>
        <w:rPr>
          <w:i w:val="0"/>
        </w:rPr>
        <w:t>the matter of implementing revised parking permit charges to</w:t>
      </w:r>
      <w:r w:rsidRPr="005305B5">
        <w:rPr>
          <w:i w:val="0"/>
        </w:rPr>
        <w:t xml:space="preserve"> the Corporate Director - Community  following consultation with the Portfolio Holder for Environment</w:t>
      </w:r>
      <w:r>
        <w:rPr>
          <w:i w:val="0"/>
        </w:rPr>
        <w:t xml:space="preserve"> specifically to</w:t>
      </w:r>
      <w:r w:rsidRPr="005305B5">
        <w:rPr>
          <w:i w:val="0"/>
        </w:rPr>
        <w:t>:</w:t>
      </w:r>
    </w:p>
    <w:p w:rsidR="005305B5" w:rsidRDefault="005305B5" w:rsidP="005305B5">
      <w:pPr>
        <w:pStyle w:val="ListParagraph"/>
      </w:pPr>
    </w:p>
    <w:p w:rsidR="005305B5" w:rsidRDefault="005305B5" w:rsidP="00706480">
      <w:pPr>
        <w:numPr>
          <w:ilvl w:val="0"/>
          <w:numId w:val="14"/>
        </w:numPr>
        <w:ind w:left="1418" w:hanging="425"/>
      </w:pPr>
      <w:r>
        <w:t>Authorise the consultation documentation,</w:t>
      </w:r>
    </w:p>
    <w:p w:rsidR="005305B5" w:rsidRDefault="005305B5" w:rsidP="00706480">
      <w:pPr>
        <w:ind w:left="1418" w:hanging="425"/>
      </w:pPr>
    </w:p>
    <w:p w:rsidR="005305B5" w:rsidRDefault="005305B5" w:rsidP="00706480">
      <w:pPr>
        <w:numPr>
          <w:ilvl w:val="0"/>
          <w:numId w:val="14"/>
        </w:numPr>
        <w:ind w:left="1418" w:hanging="425"/>
      </w:pPr>
      <w:r>
        <w:lastRenderedPageBreak/>
        <w:t>Consider the responses to public consultation and approve</w:t>
      </w:r>
      <w:r w:rsidRPr="000F3AE9">
        <w:t xml:space="preserve"> </w:t>
      </w:r>
      <w:r>
        <w:t>the parking control measures and charging regime to be taken forward,</w:t>
      </w:r>
    </w:p>
    <w:p w:rsidR="005305B5" w:rsidRDefault="005305B5" w:rsidP="00706480">
      <w:pPr>
        <w:ind w:left="1418" w:hanging="425"/>
      </w:pPr>
    </w:p>
    <w:p w:rsidR="005305B5" w:rsidRDefault="005305B5" w:rsidP="00706480">
      <w:pPr>
        <w:numPr>
          <w:ilvl w:val="0"/>
          <w:numId w:val="14"/>
        </w:numPr>
        <w:ind w:left="1418" w:hanging="425"/>
      </w:pPr>
      <w:r>
        <w:t>A</w:t>
      </w:r>
      <w:r w:rsidRPr="003C4390">
        <w:t xml:space="preserve">uthorise </w:t>
      </w:r>
      <w:r>
        <w:t xml:space="preserve">the </w:t>
      </w:r>
      <w:r w:rsidRPr="003C4390">
        <w:t xml:space="preserve">statutory consultation </w:t>
      </w:r>
      <w:r>
        <w:t xml:space="preserve">on </w:t>
      </w:r>
      <w:r w:rsidRPr="003C4390">
        <w:t>amend</w:t>
      </w:r>
      <w:r>
        <w:t>ments to</w:t>
      </w:r>
      <w:r w:rsidRPr="003C4390">
        <w:t xml:space="preserve"> traffic regulation orders</w:t>
      </w:r>
      <w:r>
        <w:t xml:space="preserve"> required </w:t>
      </w:r>
      <w:r w:rsidRPr="003C4390">
        <w:t xml:space="preserve">to </w:t>
      </w:r>
      <w:r>
        <w:t>implement the changes agreed,</w:t>
      </w:r>
    </w:p>
    <w:p w:rsidR="005305B5" w:rsidRDefault="005305B5" w:rsidP="00706480">
      <w:pPr>
        <w:ind w:left="1418" w:hanging="425"/>
      </w:pPr>
    </w:p>
    <w:p w:rsidR="005305B5" w:rsidRDefault="005305B5" w:rsidP="00706480">
      <w:pPr>
        <w:numPr>
          <w:ilvl w:val="0"/>
          <w:numId w:val="14"/>
        </w:numPr>
        <w:ind w:left="1418" w:hanging="425"/>
      </w:pPr>
      <w:r>
        <w:t>Consider representations received from the statutory consultation and to agree the parking control measures and the charging regime to be implemented.</w:t>
      </w:r>
    </w:p>
    <w:p w:rsidR="005305B5" w:rsidRPr="00BC458C" w:rsidRDefault="005305B5" w:rsidP="005305B5">
      <w:pPr>
        <w:pStyle w:val="BodyText"/>
        <w:tabs>
          <w:tab w:val="left" w:pos="851"/>
        </w:tabs>
        <w:ind w:left="851"/>
      </w:pPr>
    </w:p>
    <w:p w:rsidR="00BC458C" w:rsidRPr="00BC458C" w:rsidRDefault="00BC458C" w:rsidP="00BC458C">
      <w:pPr>
        <w:pStyle w:val="BodyText"/>
        <w:tabs>
          <w:tab w:val="left" w:pos="851"/>
        </w:tabs>
        <w:ind w:left="851"/>
      </w:pPr>
    </w:p>
    <w:p w:rsidR="00333FAA" w:rsidRDefault="001C7E35" w:rsidP="00846312">
      <w:pPr>
        <w:pStyle w:val="Heading2"/>
        <w:rPr>
          <w:color w:val="FF0000"/>
        </w:rPr>
      </w:pPr>
      <w:r>
        <w:t>Options considered</w:t>
      </w:r>
      <w:r>
        <w:rPr>
          <w:color w:val="FF0000"/>
        </w:rPr>
        <w:t xml:space="preserve">  </w:t>
      </w:r>
    </w:p>
    <w:p w:rsidR="00846312" w:rsidRDefault="00846312" w:rsidP="00846312"/>
    <w:p w:rsidR="00E550E7" w:rsidRDefault="00B87536" w:rsidP="00721268">
      <w:pPr>
        <w:pStyle w:val="BodyText"/>
        <w:numPr>
          <w:ilvl w:val="0"/>
          <w:numId w:val="3"/>
        </w:numPr>
        <w:tabs>
          <w:tab w:val="clear" w:pos="720"/>
          <w:tab w:val="left" w:pos="851"/>
        </w:tabs>
        <w:ind w:left="851" w:hanging="851"/>
        <w:rPr>
          <w:i w:val="0"/>
          <w:szCs w:val="24"/>
        </w:rPr>
      </w:pPr>
      <w:r>
        <w:rPr>
          <w:i w:val="0"/>
          <w:szCs w:val="24"/>
        </w:rPr>
        <w:t xml:space="preserve">The policies </w:t>
      </w:r>
      <w:r w:rsidR="006A2222">
        <w:rPr>
          <w:i w:val="0"/>
          <w:szCs w:val="24"/>
        </w:rPr>
        <w:t>in</w:t>
      </w:r>
      <w:r>
        <w:rPr>
          <w:i w:val="0"/>
          <w:szCs w:val="24"/>
        </w:rPr>
        <w:t xml:space="preserve"> </w:t>
      </w:r>
      <w:r w:rsidR="00D06822">
        <w:rPr>
          <w:i w:val="0"/>
          <w:szCs w:val="24"/>
        </w:rPr>
        <w:t xml:space="preserve">the </w:t>
      </w:r>
      <w:r w:rsidR="00077C2D">
        <w:rPr>
          <w:i w:val="0"/>
          <w:szCs w:val="24"/>
        </w:rPr>
        <w:t>LIP3</w:t>
      </w:r>
      <w:r>
        <w:rPr>
          <w:i w:val="0"/>
          <w:szCs w:val="24"/>
        </w:rPr>
        <w:t xml:space="preserve"> </w:t>
      </w:r>
      <w:r w:rsidR="006A2222">
        <w:rPr>
          <w:i w:val="0"/>
          <w:szCs w:val="24"/>
        </w:rPr>
        <w:t>and</w:t>
      </w:r>
      <w:r>
        <w:rPr>
          <w:i w:val="0"/>
          <w:szCs w:val="24"/>
        </w:rPr>
        <w:t xml:space="preserve"> </w:t>
      </w:r>
      <w:r w:rsidR="00077C2D">
        <w:rPr>
          <w:i w:val="0"/>
          <w:szCs w:val="24"/>
        </w:rPr>
        <w:t xml:space="preserve">the </w:t>
      </w:r>
      <w:r w:rsidR="006A2222">
        <w:rPr>
          <w:i w:val="0"/>
        </w:rPr>
        <w:t xml:space="preserve">Parking Management and Enforcement Strategy </w:t>
      </w:r>
      <w:r>
        <w:rPr>
          <w:i w:val="0"/>
          <w:szCs w:val="24"/>
        </w:rPr>
        <w:t>ha</w:t>
      </w:r>
      <w:r w:rsidR="006A2222">
        <w:rPr>
          <w:i w:val="0"/>
          <w:szCs w:val="24"/>
        </w:rPr>
        <w:t xml:space="preserve">ve </w:t>
      </w:r>
      <w:r>
        <w:rPr>
          <w:i w:val="0"/>
          <w:szCs w:val="24"/>
        </w:rPr>
        <w:t xml:space="preserve">already been subject to </w:t>
      </w:r>
      <w:r w:rsidR="0098173C">
        <w:rPr>
          <w:i w:val="0"/>
          <w:szCs w:val="24"/>
        </w:rPr>
        <w:t xml:space="preserve">extensive </w:t>
      </w:r>
      <w:r>
        <w:rPr>
          <w:i w:val="0"/>
          <w:szCs w:val="24"/>
        </w:rPr>
        <w:t>consultation with a wide range of stakeholders</w:t>
      </w:r>
      <w:r w:rsidR="006A2222">
        <w:rPr>
          <w:i w:val="0"/>
          <w:szCs w:val="24"/>
        </w:rPr>
        <w:t xml:space="preserve"> and the main changes to parking permits proposed </w:t>
      </w:r>
      <w:r w:rsidR="00E550E7">
        <w:rPr>
          <w:i w:val="0"/>
          <w:szCs w:val="24"/>
        </w:rPr>
        <w:t>accord with</w:t>
      </w:r>
      <w:r w:rsidR="006A2222">
        <w:rPr>
          <w:i w:val="0"/>
          <w:szCs w:val="24"/>
        </w:rPr>
        <w:t xml:space="preserve"> these approved policies</w:t>
      </w:r>
      <w:r w:rsidR="003F5AA1">
        <w:rPr>
          <w:i w:val="0"/>
          <w:szCs w:val="24"/>
        </w:rPr>
        <w:t xml:space="preserve">. </w:t>
      </w:r>
    </w:p>
    <w:p w:rsidR="00E550E7" w:rsidRDefault="00E550E7" w:rsidP="00E550E7">
      <w:pPr>
        <w:pStyle w:val="BodyText"/>
        <w:tabs>
          <w:tab w:val="left" w:pos="851"/>
        </w:tabs>
        <w:ind w:left="851"/>
        <w:rPr>
          <w:i w:val="0"/>
          <w:szCs w:val="24"/>
        </w:rPr>
      </w:pPr>
    </w:p>
    <w:p w:rsidR="00846312" w:rsidRDefault="006A2222" w:rsidP="00721268">
      <w:pPr>
        <w:pStyle w:val="BodyText"/>
        <w:numPr>
          <w:ilvl w:val="0"/>
          <w:numId w:val="3"/>
        </w:numPr>
        <w:tabs>
          <w:tab w:val="clear" w:pos="720"/>
          <w:tab w:val="left" w:pos="851"/>
        </w:tabs>
        <w:ind w:left="851" w:hanging="851"/>
        <w:rPr>
          <w:i w:val="0"/>
          <w:szCs w:val="24"/>
        </w:rPr>
      </w:pPr>
      <w:r>
        <w:rPr>
          <w:i w:val="0"/>
          <w:szCs w:val="24"/>
        </w:rPr>
        <w:t>The</w:t>
      </w:r>
      <w:r w:rsidR="003F5AA1">
        <w:rPr>
          <w:i w:val="0"/>
          <w:szCs w:val="24"/>
        </w:rPr>
        <w:t xml:space="preserve"> charging </w:t>
      </w:r>
      <w:r w:rsidR="00C462FB">
        <w:rPr>
          <w:i w:val="0"/>
          <w:szCs w:val="24"/>
        </w:rPr>
        <w:t>regime</w:t>
      </w:r>
      <w:r>
        <w:rPr>
          <w:i w:val="0"/>
          <w:szCs w:val="24"/>
        </w:rPr>
        <w:t xml:space="preserve"> proposed for the parking permits has been subject to discussions with, and the approval of, the Portfolio Holder for Environmen</w:t>
      </w:r>
      <w:r w:rsidR="005305B5">
        <w:rPr>
          <w:i w:val="0"/>
          <w:szCs w:val="24"/>
        </w:rPr>
        <w:t>t as delegated by Cabinet.</w:t>
      </w:r>
      <w:r w:rsidR="00E550E7">
        <w:rPr>
          <w:i w:val="0"/>
          <w:szCs w:val="24"/>
        </w:rPr>
        <w:t xml:space="preserve"> As the issue of parking charges is of wider public interest the </w:t>
      </w:r>
      <w:r w:rsidR="006F2E79">
        <w:rPr>
          <w:i w:val="0"/>
          <w:szCs w:val="24"/>
        </w:rPr>
        <w:t>P</w:t>
      </w:r>
      <w:r w:rsidR="00E550E7">
        <w:rPr>
          <w:i w:val="0"/>
          <w:szCs w:val="24"/>
        </w:rPr>
        <w:t xml:space="preserve">ortfolio </w:t>
      </w:r>
      <w:r w:rsidR="006F2E79">
        <w:rPr>
          <w:i w:val="0"/>
          <w:szCs w:val="24"/>
        </w:rPr>
        <w:t>H</w:t>
      </w:r>
      <w:r w:rsidR="00E550E7">
        <w:rPr>
          <w:i w:val="0"/>
          <w:szCs w:val="24"/>
        </w:rPr>
        <w:t xml:space="preserve">older has agreed to the consultation results receiving consideration by TARSAP. </w:t>
      </w:r>
    </w:p>
    <w:p w:rsidR="001617F5" w:rsidRPr="004F53FB" w:rsidRDefault="001617F5" w:rsidP="001617F5">
      <w:pPr>
        <w:pStyle w:val="BodyText"/>
        <w:tabs>
          <w:tab w:val="left" w:pos="851"/>
        </w:tabs>
        <w:rPr>
          <w:i w:val="0"/>
          <w:szCs w:val="24"/>
        </w:rPr>
      </w:pPr>
    </w:p>
    <w:p w:rsidR="001617F5" w:rsidRDefault="001617F5" w:rsidP="001617F5">
      <w:pPr>
        <w:pStyle w:val="BodyText"/>
        <w:numPr>
          <w:ilvl w:val="0"/>
          <w:numId w:val="3"/>
        </w:numPr>
        <w:tabs>
          <w:tab w:val="clear" w:pos="720"/>
          <w:tab w:val="left" w:pos="851"/>
        </w:tabs>
        <w:ind w:left="851" w:hanging="851"/>
        <w:rPr>
          <w:i w:val="0"/>
          <w:szCs w:val="24"/>
        </w:rPr>
      </w:pPr>
      <w:r>
        <w:rPr>
          <w:i w:val="0"/>
          <w:szCs w:val="24"/>
        </w:rPr>
        <w:t xml:space="preserve">The </w:t>
      </w:r>
      <w:r w:rsidR="00077C2D">
        <w:rPr>
          <w:i w:val="0"/>
          <w:szCs w:val="24"/>
        </w:rPr>
        <w:t xml:space="preserve">non-statutory </w:t>
      </w:r>
      <w:r w:rsidR="006F2E79">
        <w:rPr>
          <w:i w:val="0"/>
          <w:szCs w:val="24"/>
        </w:rPr>
        <w:t xml:space="preserve">public </w:t>
      </w:r>
      <w:r>
        <w:rPr>
          <w:i w:val="0"/>
          <w:szCs w:val="24"/>
        </w:rPr>
        <w:t xml:space="preserve">consultation </w:t>
      </w:r>
      <w:r w:rsidR="006F2E79">
        <w:rPr>
          <w:i w:val="0"/>
          <w:szCs w:val="24"/>
        </w:rPr>
        <w:t xml:space="preserve">and </w:t>
      </w:r>
      <w:r>
        <w:rPr>
          <w:i w:val="0"/>
          <w:szCs w:val="24"/>
        </w:rPr>
        <w:t xml:space="preserve">engagement process was also discussed and agreed with the Portfolio Holder for </w:t>
      </w:r>
      <w:r w:rsidRPr="00D21B14">
        <w:rPr>
          <w:i w:val="0"/>
          <w:szCs w:val="24"/>
        </w:rPr>
        <w:t>Community Engagement &amp; Accessibility</w:t>
      </w:r>
      <w:r>
        <w:rPr>
          <w:i w:val="0"/>
          <w:szCs w:val="24"/>
        </w:rPr>
        <w:t xml:space="preserve"> in advance.</w:t>
      </w:r>
    </w:p>
    <w:p w:rsidR="001C7E35" w:rsidRDefault="001C7E35" w:rsidP="00333FAA"/>
    <w:p w:rsidR="00333FAA" w:rsidRPr="00FC0176" w:rsidRDefault="00333FAA" w:rsidP="00333FAA">
      <w:pPr>
        <w:pStyle w:val="Heading2"/>
      </w:pPr>
      <w:r w:rsidRPr="00FC0176">
        <w:t xml:space="preserve">Background </w:t>
      </w:r>
    </w:p>
    <w:p w:rsidR="00454461" w:rsidRDefault="00454461" w:rsidP="00454461"/>
    <w:p w:rsidR="007701AC" w:rsidRPr="00706480" w:rsidRDefault="00FC164D" w:rsidP="007701AC">
      <w:pPr>
        <w:pStyle w:val="BodyText"/>
        <w:numPr>
          <w:ilvl w:val="0"/>
          <w:numId w:val="3"/>
        </w:numPr>
        <w:tabs>
          <w:tab w:val="clear" w:pos="720"/>
          <w:tab w:val="left" w:pos="851"/>
        </w:tabs>
        <w:ind w:left="851" w:hanging="851"/>
        <w:rPr>
          <w:i w:val="0"/>
          <w:szCs w:val="24"/>
        </w:rPr>
      </w:pPr>
      <w:r w:rsidRPr="00706480">
        <w:rPr>
          <w:i w:val="0"/>
          <w:szCs w:val="24"/>
        </w:rPr>
        <w:t xml:space="preserve">The </w:t>
      </w:r>
      <w:r w:rsidR="00243436" w:rsidRPr="00706480">
        <w:rPr>
          <w:i w:val="0"/>
          <w:szCs w:val="24"/>
          <w:lang w:eastAsia="en-GB"/>
        </w:rPr>
        <w:t>P</w:t>
      </w:r>
      <w:r w:rsidR="008B5672" w:rsidRPr="00706480">
        <w:rPr>
          <w:i w:val="0"/>
          <w:szCs w:val="24"/>
        </w:rPr>
        <w:t>arking</w:t>
      </w:r>
      <w:r w:rsidR="008B5672" w:rsidRPr="00706480">
        <w:rPr>
          <w:i w:val="0"/>
          <w:szCs w:val="24"/>
          <w:lang w:eastAsia="en-GB"/>
        </w:rPr>
        <w:t xml:space="preserve"> </w:t>
      </w:r>
      <w:r w:rsidR="00243436" w:rsidRPr="00706480">
        <w:rPr>
          <w:i w:val="0"/>
          <w:szCs w:val="24"/>
          <w:lang w:eastAsia="en-GB"/>
        </w:rPr>
        <w:t>Management &amp;</w:t>
      </w:r>
      <w:r w:rsidR="008B5672" w:rsidRPr="00706480">
        <w:rPr>
          <w:i w:val="0"/>
          <w:szCs w:val="24"/>
          <w:lang w:eastAsia="en-GB"/>
        </w:rPr>
        <w:t xml:space="preserve"> </w:t>
      </w:r>
      <w:r w:rsidR="00B40D8D" w:rsidRPr="00706480">
        <w:rPr>
          <w:i w:val="0"/>
          <w:szCs w:val="24"/>
          <w:lang w:eastAsia="en-GB"/>
        </w:rPr>
        <w:t>Enforcement Strategy</w:t>
      </w:r>
      <w:r w:rsidR="008B5672" w:rsidRPr="00706480">
        <w:rPr>
          <w:i w:val="0"/>
          <w:szCs w:val="24"/>
          <w:lang w:eastAsia="en-GB"/>
        </w:rPr>
        <w:t xml:space="preserve"> </w:t>
      </w:r>
      <w:r w:rsidR="005F6D1B">
        <w:rPr>
          <w:i w:val="0"/>
          <w:szCs w:val="24"/>
        </w:rPr>
        <w:t>set out a</w:t>
      </w:r>
      <w:r w:rsidR="007701AC" w:rsidRPr="00706480">
        <w:rPr>
          <w:i w:val="0"/>
          <w:szCs w:val="24"/>
        </w:rPr>
        <w:t xml:space="preserve"> number of structural changes to parking control measures and </w:t>
      </w:r>
      <w:r w:rsidR="00D26CE4" w:rsidRPr="00706480">
        <w:rPr>
          <w:i w:val="0"/>
          <w:szCs w:val="24"/>
        </w:rPr>
        <w:t xml:space="preserve">the </w:t>
      </w:r>
      <w:r w:rsidR="00243436" w:rsidRPr="00706480">
        <w:rPr>
          <w:i w:val="0"/>
          <w:szCs w:val="24"/>
        </w:rPr>
        <w:t>c</w:t>
      </w:r>
      <w:r w:rsidR="007701AC" w:rsidRPr="00706480">
        <w:rPr>
          <w:i w:val="0"/>
          <w:szCs w:val="24"/>
        </w:rPr>
        <w:t xml:space="preserve">harging regime. </w:t>
      </w:r>
      <w:r w:rsidR="00175DED" w:rsidRPr="00706480">
        <w:rPr>
          <w:i w:val="0"/>
          <w:szCs w:val="24"/>
        </w:rPr>
        <w:t>In summary t</w:t>
      </w:r>
      <w:r w:rsidR="007701AC" w:rsidRPr="00706480">
        <w:rPr>
          <w:i w:val="0"/>
          <w:szCs w:val="24"/>
        </w:rPr>
        <w:t xml:space="preserve">hese </w:t>
      </w:r>
      <w:r w:rsidR="00BC5820" w:rsidRPr="00706480">
        <w:rPr>
          <w:i w:val="0"/>
          <w:szCs w:val="24"/>
        </w:rPr>
        <w:t>proposed changes are</w:t>
      </w:r>
      <w:r w:rsidR="007701AC" w:rsidRPr="00706480">
        <w:rPr>
          <w:i w:val="0"/>
          <w:szCs w:val="24"/>
        </w:rPr>
        <w:t xml:space="preserve"> as follows:</w:t>
      </w:r>
    </w:p>
    <w:p w:rsidR="007701AC" w:rsidRDefault="007701AC" w:rsidP="007701AC">
      <w:pPr>
        <w:pStyle w:val="BodyText"/>
        <w:tabs>
          <w:tab w:val="left" w:pos="851"/>
        </w:tabs>
        <w:ind w:left="851"/>
        <w:rPr>
          <w:i w:val="0"/>
          <w:szCs w:val="24"/>
        </w:rPr>
      </w:pPr>
    </w:p>
    <w:p w:rsidR="00E81561" w:rsidRDefault="00BC5820" w:rsidP="00BC5820">
      <w:pPr>
        <w:pStyle w:val="BodyText"/>
        <w:numPr>
          <w:ilvl w:val="0"/>
          <w:numId w:val="15"/>
        </w:numPr>
        <w:tabs>
          <w:tab w:val="left" w:pos="851"/>
        </w:tabs>
        <w:ind w:left="1276" w:hanging="425"/>
        <w:rPr>
          <w:i w:val="0"/>
          <w:szCs w:val="24"/>
        </w:rPr>
      </w:pPr>
      <w:r w:rsidRPr="00E81561">
        <w:rPr>
          <w:i w:val="0"/>
          <w:szCs w:val="24"/>
          <w:lang w:eastAsia="en-GB"/>
        </w:rPr>
        <w:t xml:space="preserve">Residents permits – use of </w:t>
      </w:r>
      <w:r w:rsidR="007701AC" w:rsidRPr="00E81561">
        <w:rPr>
          <w:i w:val="0"/>
          <w:szCs w:val="24"/>
          <w:lang w:eastAsia="en-GB"/>
        </w:rPr>
        <w:t>vehicle emissions based charging</w:t>
      </w:r>
      <w:r w:rsidR="00E20D05" w:rsidRPr="00E81561">
        <w:rPr>
          <w:i w:val="0"/>
          <w:szCs w:val="24"/>
          <w:lang w:eastAsia="en-GB"/>
        </w:rPr>
        <w:t xml:space="preserve">, </w:t>
      </w:r>
    </w:p>
    <w:p w:rsidR="00BC5820" w:rsidRPr="00E81561" w:rsidRDefault="00BC5820" w:rsidP="00BC5820">
      <w:pPr>
        <w:pStyle w:val="BodyText"/>
        <w:numPr>
          <w:ilvl w:val="0"/>
          <w:numId w:val="15"/>
        </w:numPr>
        <w:tabs>
          <w:tab w:val="left" w:pos="851"/>
        </w:tabs>
        <w:ind w:left="1276" w:hanging="425"/>
        <w:rPr>
          <w:i w:val="0"/>
          <w:szCs w:val="24"/>
        </w:rPr>
      </w:pPr>
      <w:r w:rsidRPr="00E81561">
        <w:rPr>
          <w:i w:val="0"/>
          <w:szCs w:val="24"/>
          <w:lang w:eastAsia="en-GB"/>
        </w:rPr>
        <w:t>Business permits (on-street) - use of tiered charges in line with the London Plan classification of centres</w:t>
      </w:r>
      <w:r w:rsidR="00E20D05" w:rsidRPr="00E81561">
        <w:rPr>
          <w:i w:val="0"/>
          <w:szCs w:val="24"/>
          <w:lang w:eastAsia="en-GB"/>
        </w:rPr>
        <w:t xml:space="preserve">, </w:t>
      </w:r>
    </w:p>
    <w:p w:rsidR="00E20D05" w:rsidRDefault="00BC5820" w:rsidP="007701AC">
      <w:pPr>
        <w:pStyle w:val="BodyText"/>
        <w:numPr>
          <w:ilvl w:val="0"/>
          <w:numId w:val="15"/>
        </w:numPr>
        <w:tabs>
          <w:tab w:val="left" w:pos="851"/>
        </w:tabs>
        <w:ind w:left="1276" w:hanging="425"/>
        <w:rPr>
          <w:i w:val="0"/>
          <w:szCs w:val="24"/>
          <w:lang w:eastAsia="en-GB"/>
        </w:rPr>
      </w:pPr>
      <w:r w:rsidRPr="00E20D05">
        <w:rPr>
          <w:i w:val="0"/>
          <w:szCs w:val="24"/>
          <w:lang w:eastAsia="en-GB"/>
        </w:rPr>
        <w:t>Traders permits – introduction of a new permit to facilitate traders working in CPZs</w:t>
      </w:r>
      <w:r w:rsidR="00E81561">
        <w:rPr>
          <w:i w:val="0"/>
          <w:szCs w:val="24"/>
          <w:lang w:eastAsia="en-GB"/>
        </w:rPr>
        <w:t>,</w:t>
      </w:r>
    </w:p>
    <w:p w:rsidR="00BC5820" w:rsidRDefault="00BC5820" w:rsidP="007701AC">
      <w:pPr>
        <w:pStyle w:val="BodyText"/>
        <w:numPr>
          <w:ilvl w:val="0"/>
          <w:numId w:val="15"/>
        </w:numPr>
        <w:tabs>
          <w:tab w:val="left" w:pos="851"/>
        </w:tabs>
        <w:ind w:left="1276" w:hanging="425"/>
        <w:rPr>
          <w:i w:val="0"/>
          <w:szCs w:val="24"/>
          <w:lang w:eastAsia="en-GB"/>
        </w:rPr>
      </w:pPr>
      <w:r w:rsidRPr="00E20D05">
        <w:rPr>
          <w:i w:val="0"/>
          <w:szCs w:val="24"/>
          <w:lang w:eastAsia="en-GB"/>
        </w:rPr>
        <w:t>D</w:t>
      </w:r>
      <w:r w:rsidR="007701AC" w:rsidRPr="00E20D05">
        <w:rPr>
          <w:i w:val="0"/>
          <w:szCs w:val="24"/>
          <w:lang w:eastAsia="en-GB"/>
        </w:rPr>
        <w:t>octors (GPs)</w:t>
      </w:r>
      <w:r w:rsidRPr="00E20D05">
        <w:rPr>
          <w:i w:val="0"/>
          <w:szCs w:val="24"/>
          <w:lang w:eastAsia="en-GB"/>
        </w:rPr>
        <w:t xml:space="preserve"> permits – introduction of a new permit</w:t>
      </w:r>
      <w:r w:rsidR="00E81561">
        <w:rPr>
          <w:i w:val="0"/>
          <w:szCs w:val="24"/>
          <w:lang w:eastAsia="en-GB"/>
        </w:rPr>
        <w:t xml:space="preserve"> to facilitate parking of emergency call out vehicle at surgeries without off street parking,</w:t>
      </w:r>
    </w:p>
    <w:p w:rsidR="00E81561" w:rsidRDefault="00E81561" w:rsidP="007701AC">
      <w:pPr>
        <w:pStyle w:val="BodyText"/>
        <w:numPr>
          <w:ilvl w:val="0"/>
          <w:numId w:val="15"/>
        </w:numPr>
        <w:tabs>
          <w:tab w:val="left" w:pos="851"/>
        </w:tabs>
        <w:ind w:left="1276" w:hanging="425"/>
        <w:rPr>
          <w:i w:val="0"/>
          <w:szCs w:val="24"/>
          <w:lang w:eastAsia="en-GB"/>
        </w:rPr>
      </w:pPr>
      <w:r>
        <w:rPr>
          <w:i w:val="0"/>
          <w:szCs w:val="24"/>
          <w:lang w:eastAsia="en-GB"/>
        </w:rPr>
        <w:t>Diesel vehicles – introduction of a surcharge for more harmful vehicle emissions,</w:t>
      </w:r>
    </w:p>
    <w:p w:rsidR="00E81561" w:rsidRPr="00E20D05" w:rsidRDefault="00E81561" w:rsidP="007701AC">
      <w:pPr>
        <w:pStyle w:val="BodyText"/>
        <w:numPr>
          <w:ilvl w:val="0"/>
          <w:numId w:val="15"/>
        </w:numPr>
        <w:tabs>
          <w:tab w:val="left" w:pos="851"/>
        </w:tabs>
        <w:ind w:left="1276" w:hanging="425"/>
        <w:rPr>
          <w:i w:val="0"/>
          <w:szCs w:val="24"/>
          <w:lang w:eastAsia="en-GB"/>
        </w:rPr>
      </w:pPr>
      <w:r>
        <w:rPr>
          <w:i w:val="0"/>
          <w:szCs w:val="24"/>
          <w:lang w:eastAsia="en-GB"/>
        </w:rPr>
        <w:t>Electric vehicles – introduction of subsidised charging for zero emission vehicles.</w:t>
      </w:r>
    </w:p>
    <w:p w:rsidR="007701AC" w:rsidRDefault="007701AC" w:rsidP="007701AC">
      <w:pPr>
        <w:pStyle w:val="BodyText"/>
        <w:tabs>
          <w:tab w:val="left" w:pos="851"/>
        </w:tabs>
        <w:ind w:left="851"/>
        <w:rPr>
          <w:i w:val="0"/>
          <w:szCs w:val="24"/>
        </w:rPr>
      </w:pPr>
    </w:p>
    <w:p w:rsidR="00A74625" w:rsidRPr="00A74625" w:rsidRDefault="007701AC" w:rsidP="007701AC">
      <w:pPr>
        <w:pStyle w:val="BodyText"/>
        <w:numPr>
          <w:ilvl w:val="0"/>
          <w:numId w:val="3"/>
        </w:numPr>
        <w:tabs>
          <w:tab w:val="clear" w:pos="720"/>
          <w:tab w:val="left" w:pos="851"/>
        </w:tabs>
        <w:ind w:left="851" w:hanging="851"/>
        <w:rPr>
          <w:i w:val="0"/>
          <w:szCs w:val="24"/>
        </w:rPr>
      </w:pPr>
      <w:r>
        <w:rPr>
          <w:i w:val="0"/>
          <w:szCs w:val="24"/>
        </w:rPr>
        <w:t xml:space="preserve">The proposed changes are </w:t>
      </w:r>
      <w:r w:rsidR="00706480">
        <w:rPr>
          <w:i w:val="0"/>
          <w:szCs w:val="24"/>
        </w:rPr>
        <w:t xml:space="preserve">set out in the consultation document, </w:t>
      </w:r>
      <w:r w:rsidR="00706480" w:rsidRPr="00706480">
        <w:rPr>
          <w:b/>
          <w:i w:val="0"/>
          <w:szCs w:val="24"/>
        </w:rPr>
        <w:t>Appendix A</w:t>
      </w:r>
      <w:r w:rsidR="00706480">
        <w:rPr>
          <w:i w:val="0"/>
          <w:szCs w:val="24"/>
        </w:rPr>
        <w:t xml:space="preserve">, and </w:t>
      </w:r>
      <w:r>
        <w:rPr>
          <w:i w:val="0"/>
          <w:szCs w:val="24"/>
        </w:rPr>
        <w:t xml:space="preserve">described in </w:t>
      </w:r>
      <w:r w:rsidR="00927AD2">
        <w:rPr>
          <w:i w:val="0"/>
          <w:szCs w:val="24"/>
        </w:rPr>
        <w:t>more detail</w:t>
      </w:r>
      <w:r w:rsidR="00175DED">
        <w:rPr>
          <w:i w:val="0"/>
          <w:szCs w:val="24"/>
        </w:rPr>
        <w:t xml:space="preserve"> in </w:t>
      </w:r>
      <w:r>
        <w:rPr>
          <w:i w:val="0"/>
          <w:szCs w:val="24"/>
        </w:rPr>
        <w:t>the sections below.</w:t>
      </w:r>
    </w:p>
    <w:p w:rsidR="00FC6B8A" w:rsidRDefault="00FC6B8A" w:rsidP="00FC164D">
      <w:pPr>
        <w:rPr>
          <w:rFonts w:cs="Arial"/>
          <w:szCs w:val="24"/>
          <w:lang w:eastAsia="en-GB"/>
        </w:rPr>
      </w:pPr>
    </w:p>
    <w:p w:rsidR="00577E33" w:rsidRDefault="00577E33" w:rsidP="00175DED">
      <w:pPr>
        <w:rPr>
          <w:rFonts w:cs="Arial"/>
          <w:b/>
          <w:szCs w:val="24"/>
          <w:lang w:eastAsia="en-GB"/>
        </w:rPr>
      </w:pPr>
    </w:p>
    <w:p w:rsidR="00175DED" w:rsidRDefault="00175DED" w:rsidP="00175DED">
      <w:pPr>
        <w:rPr>
          <w:rFonts w:cs="Arial"/>
          <w:b/>
          <w:szCs w:val="24"/>
          <w:lang w:eastAsia="en-GB"/>
        </w:rPr>
      </w:pPr>
      <w:r>
        <w:rPr>
          <w:rFonts w:cs="Arial"/>
          <w:b/>
          <w:szCs w:val="24"/>
          <w:lang w:eastAsia="en-GB"/>
        </w:rPr>
        <w:lastRenderedPageBreak/>
        <w:t>Resident</w:t>
      </w:r>
      <w:r w:rsidRPr="000F4B40">
        <w:rPr>
          <w:rFonts w:cs="Arial"/>
          <w:b/>
          <w:szCs w:val="24"/>
          <w:lang w:eastAsia="en-GB"/>
        </w:rPr>
        <w:t xml:space="preserve"> </w:t>
      </w:r>
      <w:r>
        <w:rPr>
          <w:rFonts w:cs="Arial"/>
          <w:b/>
          <w:szCs w:val="24"/>
          <w:lang w:eastAsia="en-GB"/>
        </w:rPr>
        <w:t xml:space="preserve">parking </w:t>
      </w:r>
      <w:r w:rsidRPr="000F4B40">
        <w:rPr>
          <w:rFonts w:cs="Arial"/>
          <w:b/>
          <w:szCs w:val="24"/>
          <w:lang w:eastAsia="en-GB"/>
        </w:rPr>
        <w:t>permits</w:t>
      </w:r>
    </w:p>
    <w:p w:rsidR="00175DED" w:rsidRPr="000F4B40" w:rsidRDefault="00175DED" w:rsidP="00175DED">
      <w:pPr>
        <w:rPr>
          <w:rFonts w:cs="Arial"/>
          <w:b/>
          <w:szCs w:val="24"/>
          <w:lang w:eastAsia="en-GB"/>
        </w:rPr>
      </w:pPr>
    </w:p>
    <w:p w:rsidR="00175DED" w:rsidRPr="00E37D83" w:rsidRDefault="00706480" w:rsidP="006D175A">
      <w:pPr>
        <w:pStyle w:val="BodyText"/>
        <w:numPr>
          <w:ilvl w:val="0"/>
          <w:numId w:val="3"/>
        </w:numPr>
        <w:tabs>
          <w:tab w:val="clear" w:pos="720"/>
          <w:tab w:val="left" w:pos="851"/>
        </w:tabs>
        <w:ind w:left="851" w:hanging="851"/>
        <w:rPr>
          <w:i w:val="0"/>
          <w:szCs w:val="24"/>
        </w:rPr>
      </w:pPr>
      <w:r w:rsidRPr="006D175A">
        <w:rPr>
          <w:i w:val="0"/>
          <w:szCs w:val="24"/>
        </w:rPr>
        <w:t>The</w:t>
      </w:r>
      <w:r w:rsidR="00E37D83" w:rsidRPr="00E37D83">
        <w:rPr>
          <w:i w:val="0"/>
          <w:szCs w:val="24"/>
        </w:rPr>
        <w:t xml:space="preserve"> permit </w:t>
      </w:r>
      <w:r>
        <w:rPr>
          <w:i w:val="0"/>
          <w:szCs w:val="24"/>
        </w:rPr>
        <w:t xml:space="preserve">charge </w:t>
      </w:r>
      <w:r w:rsidR="00E37D83" w:rsidRPr="00E37D83">
        <w:rPr>
          <w:i w:val="0"/>
          <w:szCs w:val="24"/>
        </w:rPr>
        <w:t xml:space="preserve">structure and cost of resident parking permits </w:t>
      </w:r>
      <w:r>
        <w:rPr>
          <w:i w:val="0"/>
          <w:szCs w:val="24"/>
        </w:rPr>
        <w:t xml:space="preserve">will be changed </w:t>
      </w:r>
      <w:r w:rsidR="00E37D83" w:rsidRPr="00E37D83">
        <w:rPr>
          <w:i w:val="0"/>
          <w:szCs w:val="24"/>
        </w:rPr>
        <w:t xml:space="preserve">to incentivise the use of </w:t>
      </w:r>
      <w:r w:rsidR="00BC5820">
        <w:rPr>
          <w:i w:val="0"/>
          <w:szCs w:val="24"/>
        </w:rPr>
        <w:t xml:space="preserve">zero and </w:t>
      </w:r>
      <w:r w:rsidR="00E37D83" w:rsidRPr="00E37D83">
        <w:rPr>
          <w:i w:val="0"/>
          <w:szCs w:val="24"/>
        </w:rPr>
        <w:t>low</w:t>
      </w:r>
      <w:r w:rsidR="00243436">
        <w:rPr>
          <w:i w:val="0"/>
          <w:szCs w:val="24"/>
        </w:rPr>
        <w:t>er</w:t>
      </w:r>
      <w:r w:rsidR="00E37D83" w:rsidRPr="00E37D83">
        <w:rPr>
          <w:i w:val="0"/>
          <w:szCs w:val="24"/>
        </w:rPr>
        <w:t xml:space="preserve"> emission vehicles and to encourage reduced car ownership.  Charges will be applied relative to engine capacity for vehicles registered prior to </w:t>
      </w:r>
      <w:r w:rsidR="00C462FB" w:rsidRPr="00E37D83">
        <w:rPr>
          <w:i w:val="0"/>
          <w:szCs w:val="24"/>
        </w:rPr>
        <w:t>1</w:t>
      </w:r>
      <w:r w:rsidR="00C462FB" w:rsidRPr="006D175A">
        <w:rPr>
          <w:i w:val="0"/>
          <w:szCs w:val="24"/>
        </w:rPr>
        <w:t>st</w:t>
      </w:r>
      <w:r w:rsidR="00C462FB">
        <w:rPr>
          <w:i w:val="0"/>
          <w:szCs w:val="24"/>
        </w:rPr>
        <w:t xml:space="preserve"> </w:t>
      </w:r>
      <w:r w:rsidR="00C462FB" w:rsidRPr="00E37D83">
        <w:rPr>
          <w:i w:val="0"/>
          <w:szCs w:val="24"/>
        </w:rPr>
        <w:t>March</w:t>
      </w:r>
      <w:r w:rsidR="00E37D83" w:rsidRPr="00E37D83">
        <w:rPr>
          <w:i w:val="0"/>
          <w:szCs w:val="24"/>
        </w:rPr>
        <w:t xml:space="preserve"> 2001 and by the vehicle emissions rating </w:t>
      </w:r>
      <w:r w:rsidR="00D97EC8">
        <w:rPr>
          <w:i w:val="0"/>
          <w:szCs w:val="24"/>
        </w:rPr>
        <w:t>after that date</w:t>
      </w:r>
      <w:r w:rsidR="00E81561">
        <w:rPr>
          <w:i w:val="0"/>
          <w:szCs w:val="24"/>
        </w:rPr>
        <w:t>.</w:t>
      </w:r>
      <w:r w:rsidR="006D175A">
        <w:rPr>
          <w:i w:val="0"/>
          <w:szCs w:val="24"/>
        </w:rPr>
        <w:t xml:space="preserve"> </w:t>
      </w:r>
      <w:r w:rsidR="006D175A" w:rsidRPr="006D175A">
        <w:rPr>
          <w:i w:val="0"/>
          <w:szCs w:val="24"/>
        </w:rPr>
        <w:t>The existing principle of an escalating charge for each additional vehicle per household will remain in order to incentivise the use of sustainable transport and reduced car ownership.</w:t>
      </w:r>
    </w:p>
    <w:p w:rsidR="00E37D83" w:rsidRDefault="00E37D83" w:rsidP="00FC164D">
      <w:pPr>
        <w:rPr>
          <w:rFonts w:cs="Arial"/>
          <w:b/>
          <w:szCs w:val="24"/>
          <w:lang w:eastAsia="en-GB"/>
        </w:rPr>
      </w:pPr>
    </w:p>
    <w:p w:rsidR="005F6D1B" w:rsidRPr="00CD4411" w:rsidRDefault="005F6D1B" w:rsidP="005F6D1B">
      <w:pPr>
        <w:rPr>
          <w:rFonts w:cs="Arial"/>
          <w:b/>
          <w:szCs w:val="24"/>
          <w:lang w:eastAsia="en-GB"/>
        </w:rPr>
      </w:pPr>
      <w:r>
        <w:rPr>
          <w:rFonts w:cs="Arial"/>
          <w:b/>
          <w:szCs w:val="24"/>
          <w:lang w:eastAsia="en-GB"/>
        </w:rPr>
        <w:t>Doctor’s (GP) permits</w:t>
      </w:r>
    </w:p>
    <w:p w:rsidR="005F6D1B" w:rsidRPr="00E07023" w:rsidRDefault="005F6D1B" w:rsidP="005F6D1B">
      <w:pPr>
        <w:pStyle w:val="BodyText"/>
        <w:tabs>
          <w:tab w:val="left" w:pos="851"/>
        </w:tabs>
        <w:ind w:left="851"/>
        <w:rPr>
          <w:i w:val="0"/>
        </w:rPr>
      </w:pPr>
    </w:p>
    <w:p w:rsidR="005F6D1B" w:rsidRPr="005F6D1B" w:rsidRDefault="005F6D1B" w:rsidP="005F6D1B">
      <w:pPr>
        <w:pStyle w:val="BodyText"/>
        <w:numPr>
          <w:ilvl w:val="0"/>
          <w:numId w:val="3"/>
        </w:numPr>
        <w:tabs>
          <w:tab w:val="clear" w:pos="720"/>
          <w:tab w:val="left" w:pos="851"/>
        </w:tabs>
        <w:ind w:left="851" w:hanging="851"/>
        <w:rPr>
          <w:i w:val="0"/>
        </w:rPr>
      </w:pPr>
      <w:r w:rsidRPr="005F6D1B">
        <w:rPr>
          <w:i w:val="0"/>
        </w:rPr>
        <w:t xml:space="preserve">Doctors (GP) surgeries </w:t>
      </w:r>
      <w:r w:rsidR="005936EF">
        <w:rPr>
          <w:i w:val="0"/>
        </w:rPr>
        <w:t xml:space="preserve">that are in locations </w:t>
      </w:r>
      <w:r w:rsidR="005936EF" w:rsidRPr="005F6D1B">
        <w:rPr>
          <w:i w:val="0"/>
        </w:rPr>
        <w:t xml:space="preserve"> </w:t>
      </w:r>
      <w:r w:rsidR="005936EF">
        <w:rPr>
          <w:i w:val="0"/>
        </w:rPr>
        <w:t>with</w:t>
      </w:r>
      <w:r w:rsidR="005936EF" w:rsidRPr="005F6D1B">
        <w:rPr>
          <w:i w:val="0"/>
        </w:rPr>
        <w:t xml:space="preserve"> </w:t>
      </w:r>
      <w:r w:rsidR="005936EF">
        <w:rPr>
          <w:i w:val="0"/>
        </w:rPr>
        <w:t>severe on-street parking pressures and that also do not have any</w:t>
      </w:r>
      <w:r w:rsidRPr="005F6D1B">
        <w:rPr>
          <w:i w:val="0"/>
        </w:rPr>
        <w:t xml:space="preserve"> off-street parking </w:t>
      </w:r>
      <w:r w:rsidR="005936EF">
        <w:rPr>
          <w:i w:val="0"/>
        </w:rPr>
        <w:t>can</w:t>
      </w:r>
      <w:r w:rsidRPr="005F6D1B">
        <w:rPr>
          <w:i w:val="0"/>
        </w:rPr>
        <w:t xml:space="preserve"> </w:t>
      </w:r>
      <w:r w:rsidR="005936EF">
        <w:rPr>
          <w:i w:val="0"/>
        </w:rPr>
        <w:t>experience difficulties</w:t>
      </w:r>
      <w:r w:rsidRPr="005F6D1B">
        <w:rPr>
          <w:i w:val="0"/>
        </w:rPr>
        <w:t xml:space="preserve"> in parking a </w:t>
      </w:r>
      <w:r w:rsidR="005936EF">
        <w:rPr>
          <w:i w:val="0"/>
        </w:rPr>
        <w:t xml:space="preserve">doctor’s </w:t>
      </w:r>
      <w:r w:rsidRPr="005F6D1B">
        <w:rPr>
          <w:i w:val="0"/>
        </w:rPr>
        <w:t>car used for emergency call out duties and this can affect the operation of the service. The Council considers this to be a critical community service and so a doctor</w:t>
      </w:r>
      <w:r w:rsidR="005936EF">
        <w:rPr>
          <w:i w:val="0"/>
        </w:rPr>
        <w:t>’</w:t>
      </w:r>
      <w:r w:rsidRPr="005F6D1B">
        <w:rPr>
          <w:i w:val="0"/>
        </w:rPr>
        <w:t xml:space="preserve">s parking bay can be provided in close proximity to a surgery subject to complying with strict criteria. </w:t>
      </w:r>
      <w:r w:rsidR="005936EF">
        <w:rPr>
          <w:i w:val="0"/>
        </w:rPr>
        <w:t xml:space="preserve">The issue of a </w:t>
      </w:r>
      <w:r>
        <w:rPr>
          <w:i w:val="0"/>
        </w:rPr>
        <w:t>D</w:t>
      </w:r>
      <w:r w:rsidRPr="005F6D1B">
        <w:rPr>
          <w:i w:val="0"/>
        </w:rPr>
        <w:t>octor permit will allow use of these bays.</w:t>
      </w:r>
      <w:r w:rsidR="00A825CF">
        <w:rPr>
          <w:i w:val="0"/>
        </w:rPr>
        <w:t xml:space="preserve"> Charges will be applied uniformly across the borough.</w:t>
      </w:r>
    </w:p>
    <w:p w:rsidR="005F6D1B" w:rsidRPr="00100E2C" w:rsidRDefault="005F6D1B" w:rsidP="005F6D1B">
      <w:pPr>
        <w:pStyle w:val="BodyText"/>
        <w:tabs>
          <w:tab w:val="left" w:pos="851"/>
        </w:tabs>
        <w:rPr>
          <w:i w:val="0"/>
        </w:rPr>
      </w:pPr>
    </w:p>
    <w:p w:rsidR="00D939E8" w:rsidRDefault="00E20D05" w:rsidP="00FC164D">
      <w:pPr>
        <w:rPr>
          <w:rFonts w:cs="Arial"/>
          <w:b/>
          <w:szCs w:val="24"/>
          <w:lang w:eastAsia="en-GB"/>
        </w:rPr>
      </w:pPr>
      <w:r>
        <w:rPr>
          <w:rFonts w:cs="Arial"/>
          <w:b/>
          <w:szCs w:val="24"/>
          <w:lang w:eastAsia="en-GB"/>
        </w:rPr>
        <w:t xml:space="preserve">Business (on-street) permits and </w:t>
      </w:r>
      <w:r w:rsidR="00BC5820">
        <w:rPr>
          <w:rFonts w:cs="Arial"/>
          <w:b/>
          <w:szCs w:val="24"/>
          <w:lang w:eastAsia="en-GB"/>
        </w:rPr>
        <w:t>Traders</w:t>
      </w:r>
      <w:r w:rsidR="000D2460">
        <w:rPr>
          <w:rFonts w:cs="Arial"/>
          <w:b/>
          <w:szCs w:val="24"/>
          <w:lang w:eastAsia="en-GB"/>
        </w:rPr>
        <w:t xml:space="preserve"> </w:t>
      </w:r>
      <w:r w:rsidR="000F4B40" w:rsidRPr="000F4B40">
        <w:rPr>
          <w:rFonts w:cs="Arial"/>
          <w:b/>
          <w:szCs w:val="24"/>
          <w:lang w:eastAsia="en-GB"/>
        </w:rPr>
        <w:t>permits</w:t>
      </w:r>
    </w:p>
    <w:p w:rsidR="0098173C" w:rsidRPr="000F4B40" w:rsidRDefault="0098173C" w:rsidP="00FC164D">
      <w:pPr>
        <w:rPr>
          <w:rFonts w:cs="Arial"/>
          <w:b/>
          <w:szCs w:val="24"/>
          <w:lang w:eastAsia="en-GB"/>
        </w:rPr>
      </w:pPr>
    </w:p>
    <w:p w:rsidR="002514AF" w:rsidRPr="002514AF" w:rsidRDefault="002514AF" w:rsidP="00721268">
      <w:pPr>
        <w:pStyle w:val="BodyText"/>
        <w:numPr>
          <w:ilvl w:val="0"/>
          <w:numId w:val="3"/>
        </w:numPr>
        <w:tabs>
          <w:tab w:val="clear" w:pos="720"/>
          <w:tab w:val="left" w:pos="851"/>
        </w:tabs>
        <w:ind w:left="851" w:hanging="851"/>
        <w:rPr>
          <w:i w:val="0"/>
        </w:rPr>
      </w:pPr>
      <w:r>
        <w:rPr>
          <w:i w:val="0"/>
          <w:szCs w:val="24"/>
        </w:rPr>
        <w:t xml:space="preserve">A new category of permit </w:t>
      </w:r>
      <w:r w:rsidR="00CC7D3F">
        <w:rPr>
          <w:i w:val="0"/>
          <w:szCs w:val="24"/>
        </w:rPr>
        <w:t>will be created</w:t>
      </w:r>
      <w:r>
        <w:rPr>
          <w:i w:val="0"/>
          <w:szCs w:val="24"/>
        </w:rPr>
        <w:t xml:space="preserve"> to facilitate short term business activity known as a Trader permit.</w:t>
      </w:r>
    </w:p>
    <w:p w:rsidR="002514AF" w:rsidRPr="002514AF" w:rsidRDefault="002514AF" w:rsidP="002514AF">
      <w:pPr>
        <w:pStyle w:val="BodyText"/>
        <w:tabs>
          <w:tab w:val="left" w:pos="851"/>
        </w:tabs>
        <w:ind w:left="851"/>
        <w:rPr>
          <w:i w:val="0"/>
        </w:rPr>
      </w:pPr>
    </w:p>
    <w:p w:rsidR="00253948" w:rsidRDefault="00243436" w:rsidP="00721268">
      <w:pPr>
        <w:pStyle w:val="BodyText"/>
        <w:numPr>
          <w:ilvl w:val="0"/>
          <w:numId w:val="3"/>
        </w:numPr>
        <w:tabs>
          <w:tab w:val="clear" w:pos="720"/>
          <w:tab w:val="left" w:pos="851"/>
        </w:tabs>
        <w:ind w:left="851" w:hanging="851"/>
        <w:rPr>
          <w:i w:val="0"/>
          <w:szCs w:val="24"/>
        </w:rPr>
      </w:pPr>
      <w:r>
        <w:rPr>
          <w:i w:val="0"/>
          <w:szCs w:val="24"/>
        </w:rPr>
        <w:t>The</w:t>
      </w:r>
      <w:r w:rsidR="0041324A" w:rsidRPr="00253948">
        <w:rPr>
          <w:i w:val="0"/>
          <w:szCs w:val="24"/>
        </w:rPr>
        <w:t xml:space="preserve"> new </w:t>
      </w:r>
      <w:r w:rsidR="00E20D05">
        <w:rPr>
          <w:i w:val="0"/>
          <w:szCs w:val="24"/>
        </w:rPr>
        <w:t>Trader</w:t>
      </w:r>
      <w:r w:rsidR="000F4B40" w:rsidRPr="00253948">
        <w:rPr>
          <w:i w:val="0"/>
          <w:szCs w:val="24"/>
        </w:rPr>
        <w:t xml:space="preserve"> parking permits </w:t>
      </w:r>
      <w:r>
        <w:rPr>
          <w:i w:val="0"/>
          <w:szCs w:val="24"/>
        </w:rPr>
        <w:t>will</w:t>
      </w:r>
      <w:r w:rsidR="000D2460" w:rsidRPr="00253948">
        <w:rPr>
          <w:i w:val="0"/>
          <w:szCs w:val="24"/>
        </w:rPr>
        <w:t xml:space="preserve"> </w:t>
      </w:r>
      <w:r w:rsidR="000F4B40" w:rsidRPr="00253948">
        <w:rPr>
          <w:i w:val="0"/>
          <w:szCs w:val="24"/>
        </w:rPr>
        <w:t xml:space="preserve">enable visits by </w:t>
      </w:r>
      <w:r w:rsidR="00253948" w:rsidRPr="00253948">
        <w:rPr>
          <w:i w:val="0"/>
          <w:szCs w:val="24"/>
        </w:rPr>
        <w:t>tradespeople</w:t>
      </w:r>
      <w:r w:rsidR="000F4B40" w:rsidRPr="00253948">
        <w:rPr>
          <w:i w:val="0"/>
          <w:szCs w:val="24"/>
        </w:rPr>
        <w:t xml:space="preserve"> such as </w:t>
      </w:r>
      <w:r w:rsidR="00E20D05" w:rsidRPr="00253948">
        <w:rPr>
          <w:i w:val="0"/>
          <w:szCs w:val="24"/>
        </w:rPr>
        <w:t>electricians, plumbers</w:t>
      </w:r>
      <w:r w:rsidR="00E20D05">
        <w:rPr>
          <w:i w:val="0"/>
          <w:szCs w:val="24"/>
        </w:rPr>
        <w:t xml:space="preserve">, </w:t>
      </w:r>
      <w:r w:rsidR="00E20D05">
        <w:rPr>
          <w:i w:val="0"/>
          <w:szCs w:val="24"/>
          <w:lang w:eastAsia="en-GB"/>
        </w:rPr>
        <w:t>builders, window cleaners, landlords, etc.</w:t>
      </w:r>
      <w:r w:rsidR="000F4B40" w:rsidRPr="00253948">
        <w:rPr>
          <w:i w:val="0"/>
          <w:szCs w:val="24"/>
        </w:rPr>
        <w:t xml:space="preserve"> to visit properties in the borough</w:t>
      </w:r>
      <w:r w:rsidR="00253948" w:rsidRPr="00253948">
        <w:rPr>
          <w:i w:val="0"/>
          <w:szCs w:val="24"/>
        </w:rPr>
        <w:t xml:space="preserve"> using shorter duration permits that allow a single vehicle to park in a specific street</w:t>
      </w:r>
      <w:r w:rsidR="002D5A58">
        <w:rPr>
          <w:i w:val="0"/>
          <w:szCs w:val="24"/>
        </w:rPr>
        <w:t xml:space="preserve"> in a CPZ</w:t>
      </w:r>
      <w:r w:rsidR="00253948" w:rsidRPr="00253948">
        <w:rPr>
          <w:i w:val="0"/>
          <w:szCs w:val="24"/>
        </w:rPr>
        <w:t>. The</w:t>
      </w:r>
      <w:r w:rsidR="003653BE">
        <w:rPr>
          <w:i w:val="0"/>
          <w:szCs w:val="24"/>
        </w:rPr>
        <w:t xml:space="preserve"> permit </w:t>
      </w:r>
      <w:r w:rsidR="00253948" w:rsidRPr="00253948">
        <w:rPr>
          <w:i w:val="0"/>
          <w:szCs w:val="24"/>
        </w:rPr>
        <w:t xml:space="preserve">durations </w:t>
      </w:r>
      <w:r w:rsidR="003653BE">
        <w:rPr>
          <w:i w:val="0"/>
          <w:szCs w:val="24"/>
        </w:rPr>
        <w:t xml:space="preserve">available </w:t>
      </w:r>
      <w:r w:rsidR="00253948" w:rsidRPr="00253948">
        <w:rPr>
          <w:i w:val="0"/>
          <w:szCs w:val="24"/>
        </w:rPr>
        <w:t>would be for a day, a week or a month as required</w:t>
      </w:r>
      <w:r w:rsidR="00253948" w:rsidRPr="00253948">
        <w:rPr>
          <w:i w:val="0"/>
        </w:rPr>
        <w:t xml:space="preserve"> </w:t>
      </w:r>
      <w:r w:rsidR="00253948" w:rsidRPr="00CD4411">
        <w:rPr>
          <w:i w:val="0"/>
        </w:rPr>
        <w:t>subject to meeting the relevant criteria</w:t>
      </w:r>
      <w:r w:rsidR="00253948" w:rsidRPr="00253948">
        <w:rPr>
          <w:i w:val="0"/>
          <w:szCs w:val="24"/>
        </w:rPr>
        <w:t xml:space="preserve">. </w:t>
      </w:r>
      <w:r w:rsidR="003B48C3">
        <w:rPr>
          <w:i w:val="0"/>
          <w:szCs w:val="24"/>
        </w:rPr>
        <w:t>Traders would need to provide proof of the business and the work activity in order to apply for a permit.</w:t>
      </w:r>
    </w:p>
    <w:p w:rsidR="00253948" w:rsidRDefault="00253948" w:rsidP="00253948">
      <w:pPr>
        <w:pStyle w:val="ListParagraph"/>
        <w:rPr>
          <w:i/>
          <w:szCs w:val="24"/>
        </w:rPr>
      </w:pPr>
    </w:p>
    <w:p w:rsidR="00253948" w:rsidRDefault="00253948" w:rsidP="00253948">
      <w:pPr>
        <w:pStyle w:val="BodyText"/>
        <w:numPr>
          <w:ilvl w:val="0"/>
          <w:numId w:val="3"/>
        </w:numPr>
        <w:tabs>
          <w:tab w:val="clear" w:pos="720"/>
          <w:tab w:val="left" w:pos="851"/>
        </w:tabs>
        <w:ind w:left="851" w:hanging="851"/>
        <w:rPr>
          <w:i w:val="0"/>
        </w:rPr>
      </w:pPr>
      <w:r w:rsidRPr="00253948">
        <w:rPr>
          <w:i w:val="0"/>
          <w:szCs w:val="24"/>
        </w:rPr>
        <w:t xml:space="preserve">Annual </w:t>
      </w:r>
      <w:r w:rsidR="009935C8">
        <w:rPr>
          <w:i w:val="0"/>
          <w:szCs w:val="24"/>
        </w:rPr>
        <w:t>B</w:t>
      </w:r>
      <w:r w:rsidR="00E20D05">
        <w:rPr>
          <w:i w:val="0"/>
          <w:szCs w:val="24"/>
        </w:rPr>
        <w:t xml:space="preserve">usiness (on-street) </w:t>
      </w:r>
      <w:r w:rsidRPr="00253948">
        <w:rPr>
          <w:i w:val="0"/>
          <w:szCs w:val="24"/>
        </w:rPr>
        <w:t>permits would continue to be issued to vehicles registered with businesses located within a CPZ</w:t>
      </w:r>
      <w:r>
        <w:rPr>
          <w:i w:val="0"/>
          <w:szCs w:val="24"/>
        </w:rPr>
        <w:t>.</w:t>
      </w:r>
      <w:r w:rsidRPr="00253948">
        <w:rPr>
          <w:i w:val="0"/>
        </w:rPr>
        <w:t xml:space="preserve"> </w:t>
      </w:r>
      <w:r w:rsidR="002514AF">
        <w:rPr>
          <w:i w:val="0"/>
        </w:rPr>
        <w:t>Eligibility will continue to be</w:t>
      </w:r>
      <w:r w:rsidR="00E20D05">
        <w:rPr>
          <w:i w:val="0"/>
        </w:rPr>
        <w:t xml:space="preserve"> for vehicles required to operate the business</w:t>
      </w:r>
      <w:r w:rsidR="003B48C3">
        <w:rPr>
          <w:i w:val="0"/>
        </w:rPr>
        <w:t xml:space="preserve"> e.g. delivery vehicles. </w:t>
      </w:r>
      <w:r w:rsidRPr="00CD4411">
        <w:rPr>
          <w:i w:val="0"/>
        </w:rPr>
        <w:t xml:space="preserve">The </w:t>
      </w:r>
      <w:r w:rsidR="003653BE" w:rsidRPr="00CD4411">
        <w:rPr>
          <w:i w:val="0"/>
        </w:rPr>
        <w:t xml:space="preserve">criteria for an annual business </w:t>
      </w:r>
      <w:r w:rsidR="003653BE">
        <w:rPr>
          <w:i w:val="0"/>
        </w:rPr>
        <w:t>are</w:t>
      </w:r>
      <w:r w:rsidRPr="00CD4411">
        <w:rPr>
          <w:i w:val="0"/>
        </w:rPr>
        <w:t xml:space="preserve"> stricter than for </w:t>
      </w:r>
      <w:r w:rsidR="00103DD2">
        <w:rPr>
          <w:i w:val="0"/>
        </w:rPr>
        <w:t xml:space="preserve">a </w:t>
      </w:r>
      <w:r w:rsidR="00E20D05">
        <w:rPr>
          <w:i w:val="0"/>
        </w:rPr>
        <w:t>Trader</w:t>
      </w:r>
      <w:r w:rsidRPr="00CD4411">
        <w:rPr>
          <w:i w:val="0"/>
        </w:rPr>
        <w:t xml:space="preserve"> permits </w:t>
      </w:r>
      <w:r w:rsidR="003B48C3">
        <w:rPr>
          <w:i w:val="0"/>
        </w:rPr>
        <w:t xml:space="preserve">and require proof of </w:t>
      </w:r>
      <w:r w:rsidR="009935C8">
        <w:rPr>
          <w:i w:val="0"/>
        </w:rPr>
        <w:t>vehicle ownership and business address</w:t>
      </w:r>
      <w:r w:rsidR="003B48C3">
        <w:rPr>
          <w:i w:val="0"/>
        </w:rPr>
        <w:t xml:space="preserve"> in the zone </w:t>
      </w:r>
      <w:r w:rsidRPr="00CD4411">
        <w:rPr>
          <w:i w:val="0"/>
        </w:rPr>
        <w:t>to minimise any misuse.  An annual business permit would allow users to park at their usual business address</w:t>
      </w:r>
      <w:r w:rsidR="003B48C3">
        <w:rPr>
          <w:i w:val="0"/>
        </w:rPr>
        <w:t xml:space="preserve"> in a permit bay.</w:t>
      </w:r>
    </w:p>
    <w:p w:rsidR="00253948" w:rsidRDefault="00253948" w:rsidP="00253948">
      <w:pPr>
        <w:pStyle w:val="ListParagraph"/>
        <w:rPr>
          <w:i/>
        </w:rPr>
      </w:pPr>
    </w:p>
    <w:p w:rsidR="005936EF" w:rsidRDefault="005936EF" w:rsidP="005936EF">
      <w:pPr>
        <w:pStyle w:val="BodyText"/>
        <w:numPr>
          <w:ilvl w:val="0"/>
          <w:numId w:val="3"/>
        </w:numPr>
        <w:tabs>
          <w:tab w:val="clear" w:pos="720"/>
          <w:tab w:val="left" w:pos="851"/>
        </w:tabs>
        <w:ind w:left="851" w:hanging="851"/>
        <w:rPr>
          <w:i w:val="0"/>
        </w:rPr>
      </w:pPr>
      <w:r>
        <w:rPr>
          <w:i w:val="0"/>
        </w:rPr>
        <w:t xml:space="preserve">The </w:t>
      </w:r>
      <w:r w:rsidRPr="002D5A58">
        <w:rPr>
          <w:i w:val="0"/>
        </w:rPr>
        <w:t xml:space="preserve">cost of on-street </w:t>
      </w:r>
      <w:r>
        <w:rPr>
          <w:i w:val="0"/>
        </w:rPr>
        <w:t>B</w:t>
      </w:r>
      <w:r w:rsidRPr="002D5A58">
        <w:rPr>
          <w:i w:val="0"/>
        </w:rPr>
        <w:t>usiness parking permits</w:t>
      </w:r>
      <w:r>
        <w:rPr>
          <w:i w:val="0"/>
        </w:rPr>
        <w:t xml:space="preserve"> and Trader permits will</w:t>
      </w:r>
      <w:r w:rsidRPr="002D5A58">
        <w:rPr>
          <w:i w:val="0"/>
        </w:rPr>
        <w:t xml:space="preserve"> vary between different types of town centres to reflect the importance </w:t>
      </w:r>
      <w:r>
        <w:rPr>
          <w:i w:val="0"/>
        </w:rPr>
        <w:t>and level of parking demand at</w:t>
      </w:r>
      <w:r w:rsidRPr="002D5A58">
        <w:rPr>
          <w:i w:val="0"/>
        </w:rPr>
        <w:t xml:space="preserve"> different locations.  There </w:t>
      </w:r>
      <w:r w:rsidR="00103DD2">
        <w:rPr>
          <w:i w:val="0"/>
        </w:rPr>
        <w:t>will be</w:t>
      </w:r>
      <w:r w:rsidRPr="002D5A58">
        <w:rPr>
          <w:i w:val="0"/>
        </w:rPr>
        <w:t xml:space="preserve"> four different tiered cost rates </w:t>
      </w:r>
      <w:r w:rsidR="00103DD2">
        <w:rPr>
          <w:i w:val="0"/>
        </w:rPr>
        <w:t xml:space="preserve">applied in the same way as for </w:t>
      </w:r>
      <w:r>
        <w:rPr>
          <w:i w:val="0"/>
        </w:rPr>
        <w:t>“p</w:t>
      </w:r>
      <w:r w:rsidRPr="002D5A58">
        <w:rPr>
          <w:i w:val="0"/>
        </w:rPr>
        <w:t xml:space="preserve">ay and </w:t>
      </w:r>
      <w:r>
        <w:rPr>
          <w:i w:val="0"/>
        </w:rPr>
        <w:t>d</w:t>
      </w:r>
      <w:r w:rsidRPr="002D5A58">
        <w:rPr>
          <w:i w:val="0"/>
        </w:rPr>
        <w:t>isplay</w:t>
      </w:r>
      <w:r>
        <w:rPr>
          <w:i w:val="0"/>
        </w:rPr>
        <w:t>”</w:t>
      </w:r>
      <w:r w:rsidRPr="002D5A58">
        <w:rPr>
          <w:i w:val="0"/>
        </w:rPr>
        <w:t xml:space="preserve"> </w:t>
      </w:r>
      <w:r w:rsidR="00103DD2">
        <w:rPr>
          <w:i w:val="0"/>
        </w:rPr>
        <w:t>parking currently</w:t>
      </w:r>
      <w:r w:rsidR="00B40D8D">
        <w:rPr>
          <w:i w:val="0"/>
        </w:rPr>
        <w:t xml:space="preserve"> across the borough</w:t>
      </w:r>
      <w:r w:rsidR="00103DD2">
        <w:rPr>
          <w:i w:val="0"/>
        </w:rPr>
        <w:t>.</w:t>
      </w:r>
    </w:p>
    <w:p w:rsidR="005936EF" w:rsidRDefault="005936EF" w:rsidP="005936EF">
      <w:pPr>
        <w:pStyle w:val="ListParagraph"/>
        <w:rPr>
          <w:i/>
        </w:rPr>
      </w:pPr>
    </w:p>
    <w:p w:rsidR="005936EF" w:rsidRPr="002D5A58" w:rsidRDefault="005936EF" w:rsidP="005936EF">
      <w:pPr>
        <w:pStyle w:val="BodyText"/>
        <w:numPr>
          <w:ilvl w:val="0"/>
          <w:numId w:val="3"/>
        </w:numPr>
        <w:tabs>
          <w:tab w:val="clear" w:pos="720"/>
          <w:tab w:val="left" w:pos="851"/>
        </w:tabs>
        <w:ind w:left="851" w:hanging="851"/>
        <w:rPr>
          <w:i w:val="0"/>
        </w:rPr>
      </w:pPr>
      <w:r>
        <w:rPr>
          <w:i w:val="0"/>
        </w:rPr>
        <w:lastRenderedPageBreak/>
        <w:t xml:space="preserve">The classifications are </w:t>
      </w:r>
      <w:r w:rsidRPr="002D5A58">
        <w:rPr>
          <w:i w:val="0"/>
        </w:rPr>
        <w:t xml:space="preserve">set according to the local extent of shopping characteristics, available car parks, existing public transport links and existing leisure facilities as set out by the London Plan’s town centre network classifications and Harrow’s Local Development </w:t>
      </w:r>
      <w:r>
        <w:rPr>
          <w:i w:val="0"/>
        </w:rPr>
        <w:t>F</w:t>
      </w:r>
      <w:r w:rsidRPr="002D5A58">
        <w:rPr>
          <w:i w:val="0"/>
        </w:rPr>
        <w:t>ramework. The charges increase with the importance of the economic centre classification because the mix, quality and quantity of retail outlets and community facilities available to the customer become more substantial and there is conseque</w:t>
      </w:r>
      <w:r>
        <w:rPr>
          <w:i w:val="0"/>
        </w:rPr>
        <w:t>ntly a greater demand to park. The classifications and locations are shown below:</w:t>
      </w:r>
    </w:p>
    <w:p w:rsidR="005936EF" w:rsidRPr="00CD4411" w:rsidRDefault="005936EF" w:rsidP="005936EF"/>
    <w:tbl>
      <w:tblPr>
        <w:tblStyle w:val="TableGrid"/>
        <w:tblW w:w="0" w:type="auto"/>
        <w:tblInd w:w="959" w:type="dxa"/>
        <w:tblLook w:val="04A0" w:firstRow="1" w:lastRow="0" w:firstColumn="1" w:lastColumn="0" w:noHBand="0" w:noVBand="1"/>
      </w:tblPr>
      <w:tblGrid>
        <w:gridCol w:w="1984"/>
        <w:gridCol w:w="5582"/>
      </w:tblGrid>
      <w:tr w:rsidR="005936EF" w:rsidRPr="009E22B2" w:rsidTr="00CF24C9">
        <w:tc>
          <w:tcPr>
            <w:tcW w:w="1984" w:type="dxa"/>
          </w:tcPr>
          <w:p w:rsidR="005936EF" w:rsidRPr="009E22B2" w:rsidRDefault="005936EF" w:rsidP="00CF24C9">
            <w:pPr>
              <w:rPr>
                <w:b/>
              </w:rPr>
            </w:pPr>
            <w:r>
              <w:rPr>
                <w:b/>
              </w:rPr>
              <w:t>Type of centre</w:t>
            </w:r>
          </w:p>
        </w:tc>
        <w:tc>
          <w:tcPr>
            <w:tcW w:w="5582" w:type="dxa"/>
          </w:tcPr>
          <w:p w:rsidR="005936EF" w:rsidRPr="009E22B2" w:rsidRDefault="005936EF" w:rsidP="00CF24C9">
            <w:pPr>
              <w:rPr>
                <w:b/>
              </w:rPr>
            </w:pPr>
            <w:r w:rsidRPr="009E22B2">
              <w:rPr>
                <w:b/>
              </w:rPr>
              <w:t>Locations</w:t>
            </w:r>
          </w:p>
        </w:tc>
      </w:tr>
      <w:tr w:rsidR="005936EF" w:rsidTr="00CF24C9">
        <w:tc>
          <w:tcPr>
            <w:tcW w:w="1984" w:type="dxa"/>
          </w:tcPr>
          <w:p w:rsidR="005936EF" w:rsidRDefault="005936EF" w:rsidP="00CF24C9">
            <w:r>
              <w:t>Local</w:t>
            </w:r>
          </w:p>
        </w:tc>
        <w:tc>
          <w:tcPr>
            <w:tcW w:w="5582" w:type="dxa"/>
          </w:tcPr>
          <w:p w:rsidR="005936EF" w:rsidRDefault="005936EF" w:rsidP="00CF24C9">
            <w:r>
              <w:t xml:space="preserve">Sudbury Hill, Hatch End, Harrow Weald, Queensbury, Belmont, </w:t>
            </w:r>
          </w:p>
        </w:tc>
      </w:tr>
      <w:tr w:rsidR="005936EF" w:rsidTr="00CF24C9">
        <w:tc>
          <w:tcPr>
            <w:tcW w:w="1984" w:type="dxa"/>
          </w:tcPr>
          <w:p w:rsidR="005936EF" w:rsidRDefault="005936EF" w:rsidP="00CF24C9">
            <w:r>
              <w:t>District</w:t>
            </w:r>
          </w:p>
        </w:tc>
        <w:tc>
          <w:tcPr>
            <w:tcW w:w="5582" w:type="dxa"/>
          </w:tcPr>
          <w:p w:rsidR="005936EF" w:rsidRDefault="005936EF" w:rsidP="00CF24C9">
            <w:r>
              <w:t>North Harrow, Pinner, Rayners Lane, South Harrow, Stanmore, Wealdstone, Kenton, Burnt Oak, Kingsbury, Kenton</w:t>
            </w:r>
          </w:p>
        </w:tc>
      </w:tr>
      <w:tr w:rsidR="005936EF" w:rsidTr="00CF24C9">
        <w:tc>
          <w:tcPr>
            <w:tcW w:w="1984" w:type="dxa"/>
          </w:tcPr>
          <w:p w:rsidR="005936EF" w:rsidRDefault="005936EF" w:rsidP="00CF24C9">
            <w:r>
              <w:t>Major</w:t>
            </w:r>
          </w:p>
        </w:tc>
        <w:tc>
          <w:tcPr>
            <w:tcW w:w="5582" w:type="dxa"/>
          </w:tcPr>
          <w:p w:rsidR="005936EF" w:rsidRDefault="005936EF" w:rsidP="00CF24C9">
            <w:r>
              <w:t>Edgware</w:t>
            </w:r>
          </w:p>
        </w:tc>
      </w:tr>
      <w:tr w:rsidR="005936EF" w:rsidTr="00CF24C9">
        <w:tc>
          <w:tcPr>
            <w:tcW w:w="1984" w:type="dxa"/>
          </w:tcPr>
          <w:p w:rsidR="005936EF" w:rsidRDefault="005936EF" w:rsidP="00CF24C9">
            <w:r>
              <w:t>Metropolitan</w:t>
            </w:r>
          </w:p>
        </w:tc>
        <w:tc>
          <w:tcPr>
            <w:tcW w:w="5582" w:type="dxa"/>
          </w:tcPr>
          <w:p w:rsidR="005936EF" w:rsidRDefault="005936EF" w:rsidP="00CF24C9">
            <w:r>
              <w:t>Harrow</w:t>
            </w:r>
          </w:p>
        </w:tc>
      </w:tr>
    </w:tbl>
    <w:p w:rsidR="005074F1" w:rsidRDefault="005074F1" w:rsidP="00514A23">
      <w:pPr>
        <w:rPr>
          <w:rFonts w:cs="Arial"/>
          <w:b/>
          <w:szCs w:val="24"/>
          <w:lang w:eastAsia="en-GB"/>
        </w:rPr>
      </w:pPr>
    </w:p>
    <w:p w:rsidR="005936EF" w:rsidRPr="00FA2A2C" w:rsidRDefault="005936EF" w:rsidP="005936EF">
      <w:pPr>
        <w:rPr>
          <w:rFonts w:cs="Arial"/>
          <w:b/>
          <w:szCs w:val="24"/>
          <w:lang w:eastAsia="en-GB"/>
        </w:rPr>
      </w:pPr>
      <w:r>
        <w:rPr>
          <w:rFonts w:cs="Arial"/>
          <w:b/>
          <w:szCs w:val="24"/>
          <w:lang w:eastAsia="en-GB"/>
        </w:rPr>
        <w:t>Electric</w:t>
      </w:r>
      <w:r w:rsidRPr="00FA2A2C">
        <w:rPr>
          <w:rFonts w:cs="Arial"/>
          <w:b/>
          <w:szCs w:val="24"/>
          <w:lang w:eastAsia="en-GB"/>
        </w:rPr>
        <w:t xml:space="preserve"> vehicles</w:t>
      </w:r>
      <w:r>
        <w:rPr>
          <w:rFonts w:cs="Arial"/>
          <w:b/>
          <w:szCs w:val="24"/>
          <w:lang w:eastAsia="en-GB"/>
        </w:rPr>
        <w:t xml:space="preserve"> (Green vehicle policy)</w:t>
      </w:r>
    </w:p>
    <w:p w:rsidR="005936EF" w:rsidRDefault="005936EF" w:rsidP="005936EF">
      <w:pPr>
        <w:pStyle w:val="BodyText"/>
        <w:tabs>
          <w:tab w:val="left" w:pos="851"/>
        </w:tabs>
        <w:rPr>
          <w:i w:val="0"/>
          <w:szCs w:val="24"/>
        </w:rPr>
      </w:pPr>
    </w:p>
    <w:p w:rsidR="005936EF" w:rsidRDefault="005936EF" w:rsidP="005936EF">
      <w:pPr>
        <w:pStyle w:val="BodyText"/>
        <w:numPr>
          <w:ilvl w:val="0"/>
          <w:numId w:val="3"/>
        </w:numPr>
        <w:tabs>
          <w:tab w:val="clear" w:pos="720"/>
          <w:tab w:val="left" w:pos="851"/>
        </w:tabs>
        <w:ind w:left="851" w:hanging="851"/>
        <w:rPr>
          <w:i w:val="0"/>
          <w:szCs w:val="24"/>
        </w:rPr>
      </w:pPr>
      <w:r>
        <w:rPr>
          <w:i w:val="0"/>
          <w:szCs w:val="24"/>
        </w:rPr>
        <w:t>With transport policies now moving towards the greater use of zero emission vehicles to support improvements in air quality and public health the green vehicle policy has been revised.</w:t>
      </w:r>
    </w:p>
    <w:p w:rsidR="005936EF" w:rsidRDefault="005936EF" w:rsidP="005936EF">
      <w:pPr>
        <w:pStyle w:val="BodyText"/>
        <w:tabs>
          <w:tab w:val="left" w:pos="851"/>
        </w:tabs>
        <w:ind w:left="851"/>
        <w:rPr>
          <w:i w:val="0"/>
          <w:szCs w:val="24"/>
        </w:rPr>
      </w:pPr>
    </w:p>
    <w:p w:rsidR="005936EF" w:rsidRDefault="005936EF" w:rsidP="005936EF">
      <w:pPr>
        <w:pStyle w:val="BodyText"/>
        <w:numPr>
          <w:ilvl w:val="0"/>
          <w:numId w:val="3"/>
        </w:numPr>
        <w:tabs>
          <w:tab w:val="clear" w:pos="720"/>
          <w:tab w:val="left" w:pos="851"/>
        </w:tabs>
        <w:ind w:left="851" w:hanging="851"/>
        <w:rPr>
          <w:i w:val="0"/>
          <w:szCs w:val="24"/>
        </w:rPr>
      </w:pPr>
      <w:r>
        <w:rPr>
          <w:i w:val="0"/>
          <w:szCs w:val="24"/>
        </w:rPr>
        <w:t xml:space="preserve">The policy now incentivises the uptake of zero emission electric vehicles. Parking permits for electric vehicles will be significantly subsidised compared with conventional vehicles using fossil fuels or alternative fuel sources that give off emissions. </w:t>
      </w:r>
      <w:r w:rsidR="00103DD2">
        <w:rPr>
          <w:i w:val="0"/>
          <w:szCs w:val="24"/>
        </w:rPr>
        <w:t xml:space="preserve">This will apply to all permit types in the consultation. </w:t>
      </w:r>
      <w:r>
        <w:rPr>
          <w:i w:val="0"/>
          <w:szCs w:val="24"/>
        </w:rPr>
        <w:t xml:space="preserve">It is proposed that permit charges for vehicles that give off emissions, including hybrid vehicles, will be based on the emissions rating for each vehicle. </w:t>
      </w:r>
    </w:p>
    <w:p w:rsidR="005936EF" w:rsidRDefault="005936EF" w:rsidP="00514A23">
      <w:pPr>
        <w:rPr>
          <w:rFonts w:cs="Arial"/>
          <w:b/>
          <w:szCs w:val="24"/>
          <w:lang w:eastAsia="en-GB"/>
        </w:rPr>
      </w:pPr>
    </w:p>
    <w:p w:rsidR="00514A23" w:rsidRPr="00514A23" w:rsidRDefault="00514A23" w:rsidP="00514A23">
      <w:pPr>
        <w:rPr>
          <w:rFonts w:cs="Arial"/>
          <w:b/>
          <w:szCs w:val="24"/>
          <w:lang w:eastAsia="en-GB"/>
        </w:rPr>
      </w:pPr>
      <w:r w:rsidRPr="00514A23">
        <w:rPr>
          <w:rFonts w:cs="Arial"/>
          <w:b/>
          <w:szCs w:val="24"/>
          <w:lang w:eastAsia="en-GB"/>
        </w:rPr>
        <w:t>Diesel vehicles</w:t>
      </w:r>
    </w:p>
    <w:p w:rsidR="00514A23" w:rsidRPr="00D97EC8" w:rsidRDefault="00514A23" w:rsidP="00514A23">
      <w:pPr>
        <w:pStyle w:val="ListParagraph"/>
        <w:rPr>
          <w:rFonts w:cs="Arial"/>
          <w:iCs/>
        </w:rPr>
      </w:pPr>
    </w:p>
    <w:p w:rsidR="00514A23" w:rsidRDefault="00514A23" w:rsidP="00514A23">
      <w:pPr>
        <w:pStyle w:val="BodyText"/>
        <w:numPr>
          <w:ilvl w:val="0"/>
          <w:numId w:val="3"/>
        </w:numPr>
        <w:tabs>
          <w:tab w:val="clear" w:pos="720"/>
          <w:tab w:val="left" w:pos="851"/>
        </w:tabs>
        <w:ind w:left="851" w:hanging="851"/>
        <w:rPr>
          <w:i w:val="0"/>
          <w:szCs w:val="24"/>
        </w:rPr>
      </w:pPr>
      <w:r w:rsidRPr="00514A23">
        <w:rPr>
          <w:i w:val="0"/>
          <w:szCs w:val="24"/>
        </w:rPr>
        <w:t xml:space="preserve">Diesel vehicles can emit up to four times more nitrogen oxide and 20 times more particulate matter than petrol vehicles and these pollutants have been linked to heart and lung diseases, which are major causes of long term illness and even death. For this reason, the </w:t>
      </w:r>
      <w:r w:rsidR="00D06822">
        <w:rPr>
          <w:i w:val="0"/>
          <w:szCs w:val="24"/>
        </w:rPr>
        <w:t>C</w:t>
      </w:r>
      <w:r w:rsidRPr="00514A23">
        <w:rPr>
          <w:i w:val="0"/>
          <w:szCs w:val="24"/>
        </w:rPr>
        <w:t>ouncil proposes a surcharge for resident</w:t>
      </w:r>
      <w:r w:rsidR="005074F1">
        <w:rPr>
          <w:i w:val="0"/>
          <w:szCs w:val="24"/>
        </w:rPr>
        <w:t>, doctor</w:t>
      </w:r>
      <w:r w:rsidR="00100E2C">
        <w:rPr>
          <w:i w:val="0"/>
          <w:szCs w:val="24"/>
        </w:rPr>
        <w:t>,</w:t>
      </w:r>
      <w:r w:rsidRPr="00514A23">
        <w:rPr>
          <w:i w:val="0"/>
          <w:szCs w:val="24"/>
        </w:rPr>
        <w:t xml:space="preserve"> business </w:t>
      </w:r>
      <w:r w:rsidR="00100E2C">
        <w:rPr>
          <w:i w:val="0"/>
          <w:szCs w:val="24"/>
        </w:rPr>
        <w:t>(</w:t>
      </w:r>
      <w:r w:rsidRPr="00514A23">
        <w:rPr>
          <w:i w:val="0"/>
          <w:szCs w:val="24"/>
        </w:rPr>
        <w:t>on-street</w:t>
      </w:r>
      <w:r w:rsidR="00100E2C">
        <w:rPr>
          <w:i w:val="0"/>
          <w:szCs w:val="24"/>
        </w:rPr>
        <w:t>) and traders permits</w:t>
      </w:r>
      <w:r w:rsidRPr="00514A23">
        <w:rPr>
          <w:i w:val="0"/>
          <w:szCs w:val="24"/>
        </w:rPr>
        <w:t xml:space="preserve"> to address the impact of diesel fuel on poor air quality and </w:t>
      </w:r>
      <w:r w:rsidR="00FA2A2C">
        <w:rPr>
          <w:i w:val="0"/>
          <w:szCs w:val="24"/>
        </w:rPr>
        <w:t xml:space="preserve">public </w:t>
      </w:r>
      <w:r w:rsidRPr="00514A23">
        <w:rPr>
          <w:i w:val="0"/>
          <w:szCs w:val="24"/>
        </w:rPr>
        <w:t xml:space="preserve">health and to encourage a move away from polluting </w:t>
      </w:r>
      <w:r w:rsidR="006C5D9B" w:rsidRPr="00514A23">
        <w:rPr>
          <w:i w:val="0"/>
          <w:szCs w:val="24"/>
        </w:rPr>
        <w:t>vehicl</w:t>
      </w:r>
      <w:r w:rsidR="006C5D9B">
        <w:rPr>
          <w:i w:val="0"/>
          <w:szCs w:val="24"/>
        </w:rPr>
        <w:t>es. This will apply to all permit types in the consultation.</w:t>
      </w:r>
    </w:p>
    <w:p w:rsidR="00665673" w:rsidRDefault="00665673" w:rsidP="00665673">
      <w:pPr>
        <w:pStyle w:val="ListParagraph"/>
        <w:rPr>
          <w:i/>
        </w:rPr>
      </w:pPr>
    </w:p>
    <w:p w:rsidR="00CC7D3F" w:rsidRDefault="00CC7D3F" w:rsidP="00CC7D3F">
      <w:pPr>
        <w:rPr>
          <w:rFonts w:cs="Arial"/>
          <w:b/>
          <w:szCs w:val="24"/>
          <w:lang w:eastAsia="en-GB"/>
        </w:rPr>
      </w:pPr>
      <w:r>
        <w:rPr>
          <w:rFonts w:cs="Arial"/>
          <w:b/>
          <w:szCs w:val="24"/>
          <w:lang w:eastAsia="en-GB"/>
        </w:rPr>
        <w:t>Results o</w:t>
      </w:r>
      <w:r w:rsidR="005936EF">
        <w:rPr>
          <w:rFonts w:cs="Arial"/>
          <w:b/>
          <w:szCs w:val="24"/>
          <w:lang w:eastAsia="en-GB"/>
        </w:rPr>
        <w:t>f</w:t>
      </w:r>
      <w:r>
        <w:rPr>
          <w:rFonts w:cs="Arial"/>
          <w:b/>
          <w:szCs w:val="24"/>
          <w:lang w:eastAsia="en-GB"/>
        </w:rPr>
        <w:t xml:space="preserve"> consultation</w:t>
      </w:r>
    </w:p>
    <w:p w:rsidR="00163138" w:rsidRPr="00163138" w:rsidRDefault="00163138" w:rsidP="00163138">
      <w:pPr>
        <w:pStyle w:val="BodyText"/>
        <w:tabs>
          <w:tab w:val="left" w:pos="851"/>
        </w:tabs>
        <w:ind w:left="851"/>
        <w:rPr>
          <w:i w:val="0"/>
          <w:szCs w:val="24"/>
        </w:rPr>
      </w:pPr>
    </w:p>
    <w:p w:rsidR="00CC7D3F" w:rsidRDefault="003776D1" w:rsidP="003776D1">
      <w:pPr>
        <w:pStyle w:val="BodyText"/>
        <w:numPr>
          <w:ilvl w:val="0"/>
          <w:numId w:val="3"/>
        </w:numPr>
        <w:tabs>
          <w:tab w:val="clear" w:pos="720"/>
          <w:tab w:val="left" w:pos="851"/>
        </w:tabs>
        <w:ind w:left="851" w:hanging="851"/>
        <w:rPr>
          <w:i w:val="0"/>
          <w:szCs w:val="24"/>
        </w:rPr>
      </w:pPr>
      <w:r>
        <w:rPr>
          <w:i w:val="0"/>
          <w:szCs w:val="24"/>
        </w:rPr>
        <w:t xml:space="preserve">The public consultation document was published online </w:t>
      </w:r>
      <w:r w:rsidR="00884600">
        <w:rPr>
          <w:i w:val="0"/>
          <w:szCs w:val="24"/>
        </w:rPr>
        <w:t>on</w:t>
      </w:r>
      <w:r>
        <w:rPr>
          <w:i w:val="0"/>
          <w:szCs w:val="24"/>
        </w:rPr>
        <w:t xml:space="preserve"> the Council’s website </w:t>
      </w:r>
      <w:r w:rsidR="00884600">
        <w:rPr>
          <w:i w:val="0"/>
          <w:szCs w:val="24"/>
        </w:rPr>
        <w:t xml:space="preserve">via the </w:t>
      </w:r>
      <w:r>
        <w:rPr>
          <w:i w:val="0"/>
          <w:szCs w:val="24"/>
        </w:rPr>
        <w:t xml:space="preserve">public consultation portal. The consultation was open </w:t>
      </w:r>
      <w:r w:rsidRPr="003776D1">
        <w:rPr>
          <w:i w:val="0"/>
          <w:szCs w:val="24"/>
        </w:rPr>
        <w:t>for 6 weeks from Monday 9</w:t>
      </w:r>
      <w:r w:rsidRPr="003776D1">
        <w:rPr>
          <w:i w:val="0"/>
          <w:szCs w:val="24"/>
          <w:vertAlign w:val="superscript"/>
        </w:rPr>
        <w:t>th</w:t>
      </w:r>
      <w:r>
        <w:rPr>
          <w:i w:val="0"/>
          <w:szCs w:val="24"/>
        </w:rPr>
        <w:t xml:space="preserve"> </w:t>
      </w:r>
      <w:r w:rsidRPr="003776D1">
        <w:rPr>
          <w:i w:val="0"/>
          <w:szCs w:val="24"/>
        </w:rPr>
        <w:t>September until Friday 18</w:t>
      </w:r>
      <w:r w:rsidRPr="003776D1">
        <w:rPr>
          <w:i w:val="0"/>
          <w:szCs w:val="24"/>
          <w:vertAlign w:val="superscript"/>
        </w:rPr>
        <w:t>th</w:t>
      </w:r>
      <w:r>
        <w:rPr>
          <w:i w:val="0"/>
          <w:szCs w:val="24"/>
        </w:rPr>
        <w:t xml:space="preserve"> </w:t>
      </w:r>
      <w:r w:rsidRPr="003776D1">
        <w:rPr>
          <w:i w:val="0"/>
          <w:szCs w:val="24"/>
        </w:rPr>
        <w:t>October 2019</w:t>
      </w:r>
      <w:r>
        <w:rPr>
          <w:i w:val="0"/>
          <w:szCs w:val="24"/>
        </w:rPr>
        <w:t>. Posters advertising the consultation were also put up in all Council libraries borough wide and a press</w:t>
      </w:r>
      <w:r w:rsidR="00656DEA">
        <w:rPr>
          <w:i w:val="0"/>
          <w:szCs w:val="24"/>
        </w:rPr>
        <w:t xml:space="preserve"> release issued </w:t>
      </w:r>
      <w:r w:rsidR="00CF24C9">
        <w:rPr>
          <w:i w:val="0"/>
          <w:szCs w:val="24"/>
        </w:rPr>
        <w:t xml:space="preserve">by the communications team </w:t>
      </w:r>
      <w:r w:rsidR="00656DEA">
        <w:rPr>
          <w:i w:val="0"/>
          <w:szCs w:val="24"/>
        </w:rPr>
        <w:t>to publicise the consultation.</w:t>
      </w:r>
    </w:p>
    <w:p w:rsidR="00656DEA" w:rsidRDefault="00656DEA" w:rsidP="00656DEA">
      <w:pPr>
        <w:pStyle w:val="BodyText"/>
        <w:tabs>
          <w:tab w:val="left" w:pos="851"/>
        </w:tabs>
        <w:ind w:left="851"/>
        <w:rPr>
          <w:i w:val="0"/>
          <w:szCs w:val="24"/>
        </w:rPr>
      </w:pPr>
    </w:p>
    <w:p w:rsidR="00656DEA" w:rsidRDefault="00656DEA" w:rsidP="003776D1">
      <w:pPr>
        <w:pStyle w:val="BodyText"/>
        <w:numPr>
          <w:ilvl w:val="0"/>
          <w:numId w:val="3"/>
        </w:numPr>
        <w:tabs>
          <w:tab w:val="clear" w:pos="720"/>
          <w:tab w:val="left" w:pos="851"/>
        </w:tabs>
        <w:ind w:left="851" w:hanging="851"/>
        <w:rPr>
          <w:i w:val="0"/>
          <w:szCs w:val="24"/>
        </w:rPr>
      </w:pPr>
      <w:r>
        <w:rPr>
          <w:i w:val="0"/>
          <w:szCs w:val="24"/>
        </w:rPr>
        <w:t xml:space="preserve">The consultation included a questionnaire with 9 questions. The results </w:t>
      </w:r>
      <w:r w:rsidR="00CF24C9">
        <w:rPr>
          <w:i w:val="0"/>
          <w:szCs w:val="24"/>
        </w:rPr>
        <w:t xml:space="preserve">and analysis </w:t>
      </w:r>
      <w:r>
        <w:rPr>
          <w:i w:val="0"/>
          <w:szCs w:val="24"/>
        </w:rPr>
        <w:t>are shown below.</w:t>
      </w:r>
    </w:p>
    <w:p w:rsidR="00036334" w:rsidRDefault="00036334" w:rsidP="000A134F">
      <w:pPr>
        <w:ind w:left="851"/>
        <w:rPr>
          <w:rFonts w:cs="Arial"/>
          <w:szCs w:val="24"/>
          <w:u w:val="single"/>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Questions 1 - 4</w:t>
      </w:r>
    </w:p>
    <w:p w:rsidR="000A134F" w:rsidRDefault="000A134F" w:rsidP="00387704">
      <w:pPr>
        <w:rPr>
          <w:rFonts w:cs="Arial"/>
          <w:b/>
          <w:szCs w:val="24"/>
          <w:lang w:eastAsia="en-GB"/>
        </w:rPr>
      </w:pPr>
    </w:p>
    <w:tbl>
      <w:tblPr>
        <w:tblW w:w="4438" w:type="pct"/>
        <w:tblInd w:w="959" w:type="dxa"/>
        <w:tblLook w:val="04A0" w:firstRow="1" w:lastRow="0" w:firstColumn="1" w:lastColumn="0" w:noHBand="0" w:noVBand="1"/>
      </w:tblPr>
      <w:tblGrid>
        <w:gridCol w:w="2269"/>
        <w:gridCol w:w="5298"/>
      </w:tblGrid>
      <w:tr w:rsidR="005F47FE" w:rsidRPr="00AC4192" w:rsidTr="00CA3C84">
        <w:trPr>
          <w:trHeight w:val="255"/>
        </w:trPr>
        <w:tc>
          <w:tcPr>
            <w:tcW w:w="5000" w:type="pct"/>
            <w:gridSpan w:val="2"/>
            <w:shd w:val="clear" w:color="auto" w:fill="auto"/>
            <w:noWrap/>
            <w:vAlign w:val="bottom"/>
            <w:hideMark/>
          </w:tcPr>
          <w:p w:rsidR="005F47FE" w:rsidRPr="00AC4192" w:rsidRDefault="005F47FE" w:rsidP="005F47FE">
            <w:pPr>
              <w:rPr>
                <w:rFonts w:cs="Arial"/>
                <w:b/>
                <w:bCs/>
                <w:color w:val="000000"/>
                <w:sz w:val="20"/>
                <w:lang w:eastAsia="en-GB"/>
              </w:rPr>
            </w:pPr>
            <w:r w:rsidRPr="00AC4192">
              <w:rPr>
                <w:rFonts w:cs="Arial"/>
                <w:b/>
                <w:bCs/>
                <w:color w:val="000000"/>
                <w:sz w:val="20"/>
                <w:lang w:eastAsia="en-GB"/>
              </w:rPr>
              <w:t xml:space="preserve">Q1.  Do you live in a Controlled Parking Zone? </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w:t>
            </w:r>
          </w:p>
        </w:tc>
        <w:tc>
          <w:tcPr>
            <w:tcW w:w="3501" w:type="pct"/>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51</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Not sure</w:t>
            </w:r>
          </w:p>
        </w:tc>
        <w:tc>
          <w:tcPr>
            <w:tcW w:w="3501"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4</w:t>
            </w:r>
          </w:p>
        </w:tc>
      </w:tr>
      <w:tr w:rsidR="00AC4192" w:rsidRPr="00AC4192" w:rsidTr="004729C5">
        <w:trPr>
          <w:trHeight w:val="255"/>
        </w:trPr>
        <w:tc>
          <w:tcPr>
            <w:tcW w:w="1499" w:type="pct"/>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Yes</w:t>
            </w:r>
          </w:p>
        </w:tc>
        <w:tc>
          <w:tcPr>
            <w:tcW w:w="3501" w:type="pct"/>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102</w:t>
            </w:r>
          </w:p>
        </w:tc>
      </w:tr>
      <w:tr w:rsidR="004729C5" w:rsidRPr="00AC4192" w:rsidTr="004729C5">
        <w:trPr>
          <w:trHeight w:val="255"/>
        </w:trPr>
        <w:tc>
          <w:tcPr>
            <w:tcW w:w="1499" w:type="pct"/>
            <w:shd w:val="clear" w:color="auto" w:fill="auto"/>
            <w:noWrap/>
            <w:vAlign w:val="bottom"/>
            <w:hideMark/>
          </w:tcPr>
          <w:p w:rsidR="00AC4192" w:rsidRPr="00AC4192" w:rsidRDefault="00AC4192" w:rsidP="005F47FE">
            <w:pPr>
              <w:rPr>
                <w:rFonts w:cs="Arial"/>
                <w:b/>
                <w:bCs/>
                <w:color w:val="000000"/>
                <w:sz w:val="20"/>
                <w:lang w:eastAsia="en-GB"/>
              </w:rPr>
            </w:pPr>
            <w:r w:rsidRPr="00AC4192">
              <w:rPr>
                <w:rFonts w:cs="Arial"/>
                <w:b/>
                <w:bCs/>
                <w:color w:val="000000"/>
                <w:sz w:val="20"/>
                <w:lang w:eastAsia="en-GB"/>
              </w:rPr>
              <w:t>Grand Total</w:t>
            </w:r>
          </w:p>
        </w:tc>
        <w:tc>
          <w:tcPr>
            <w:tcW w:w="3501" w:type="pct"/>
            <w:shd w:val="clear" w:color="auto" w:fill="auto"/>
            <w:noWrap/>
            <w:vAlign w:val="bottom"/>
            <w:hideMark/>
          </w:tcPr>
          <w:p w:rsidR="00AC4192" w:rsidRPr="00AC4192" w:rsidRDefault="00227954" w:rsidP="005F47FE">
            <w:pPr>
              <w:rPr>
                <w:rFonts w:cs="Arial"/>
                <w:b/>
                <w:bCs/>
                <w:color w:val="000000"/>
                <w:sz w:val="20"/>
                <w:lang w:eastAsia="en-GB"/>
              </w:rPr>
            </w:pPr>
            <w:r>
              <w:rPr>
                <w:rFonts w:cs="Arial"/>
                <w:b/>
                <w:bCs/>
                <w:color w:val="000000"/>
                <w:sz w:val="20"/>
                <w:lang w:eastAsia="en-GB"/>
              </w:rPr>
              <w:t>157</w:t>
            </w:r>
          </w:p>
        </w:tc>
      </w:tr>
    </w:tbl>
    <w:p w:rsidR="00CA3C84" w:rsidRDefault="00CA3C84" w:rsidP="00387704">
      <w:pPr>
        <w:rPr>
          <w:rFonts w:cs="Arial"/>
          <w:b/>
          <w:szCs w:val="24"/>
          <w:lang w:eastAsia="en-GB"/>
        </w:rPr>
      </w:pPr>
    </w:p>
    <w:tbl>
      <w:tblPr>
        <w:tblW w:w="0" w:type="auto"/>
        <w:tblInd w:w="959" w:type="dxa"/>
        <w:tblLayout w:type="fixed"/>
        <w:tblLook w:val="04A0" w:firstRow="1" w:lastRow="0" w:firstColumn="1" w:lastColumn="0" w:noHBand="0" w:noVBand="1"/>
      </w:tblPr>
      <w:tblGrid>
        <w:gridCol w:w="2268"/>
        <w:gridCol w:w="5298"/>
      </w:tblGrid>
      <w:tr w:rsidR="005F47FE" w:rsidRPr="00AC4192" w:rsidTr="00CA3C84">
        <w:trPr>
          <w:trHeight w:val="255"/>
        </w:trPr>
        <w:tc>
          <w:tcPr>
            <w:tcW w:w="7566" w:type="dxa"/>
            <w:gridSpan w:val="2"/>
            <w:shd w:val="clear" w:color="auto" w:fill="auto"/>
            <w:noWrap/>
            <w:vAlign w:val="bottom"/>
            <w:hideMark/>
          </w:tcPr>
          <w:p w:rsidR="005F47FE" w:rsidRPr="00AC4192" w:rsidRDefault="005F47FE" w:rsidP="005F47FE">
            <w:pPr>
              <w:rPr>
                <w:rFonts w:cs="Arial"/>
                <w:b/>
                <w:bCs/>
                <w:color w:val="000000"/>
                <w:sz w:val="20"/>
                <w:lang w:eastAsia="en-GB"/>
              </w:rPr>
            </w:pPr>
            <w:r w:rsidRPr="00AC4192">
              <w:rPr>
                <w:rFonts w:cs="Arial"/>
                <w:b/>
                <w:bCs/>
                <w:color w:val="000000"/>
                <w:sz w:val="20"/>
                <w:lang w:eastAsia="en-GB"/>
              </w:rPr>
              <w:t xml:space="preserve">Q2.  Do you have a business in a Controlled Parking Zone? </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w:t>
            </w:r>
          </w:p>
        </w:tc>
        <w:tc>
          <w:tcPr>
            <w:tcW w:w="5298" w:type="dxa"/>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142</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Not sure</w:t>
            </w:r>
          </w:p>
        </w:tc>
        <w:tc>
          <w:tcPr>
            <w:tcW w:w="529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3</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sz w:val="20"/>
                <w:lang w:eastAsia="en-GB"/>
              </w:rPr>
            </w:pPr>
            <w:r w:rsidRPr="00AC4192">
              <w:rPr>
                <w:rFonts w:cs="Arial"/>
                <w:sz w:val="20"/>
                <w:lang w:eastAsia="en-GB"/>
              </w:rPr>
              <w:t>Yes</w:t>
            </w:r>
          </w:p>
        </w:tc>
        <w:tc>
          <w:tcPr>
            <w:tcW w:w="5298" w:type="dxa"/>
            <w:shd w:val="clear" w:color="auto" w:fill="auto"/>
            <w:noWrap/>
            <w:vAlign w:val="bottom"/>
            <w:hideMark/>
          </w:tcPr>
          <w:p w:rsidR="00AC4192" w:rsidRPr="00AC4192" w:rsidRDefault="00227954" w:rsidP="005F47FE">
            <w:pPr>
              <w:rPr>
                <w:rFonts w:cs="Arial"/>
                <w:sz w:val="20"/>
                <w:lang w:eastAsia="en-GB"/>
              </w:rPr>
            </w:pPr>
            <w:r>
              <w:rPr>
                <w:rFonts w:cs="Arial"/>
                <w:sz w:val="20"/>
                <w:lang w:eastAsia="en-GB"/>
              </w:rPr>
              <w:t>11</w:t>
            </w:r>
          </w:p>
        </w:tc>
      </w:tr>
      <w:tr w:rsidR="00AC4192" w:rsidRPr="00AC4192" w:rsidTr="00227954">
        <w:trPr>
          <w:trHeight w:val="255"/>
        </w:trPr>
        <w:tc>
          <w:tcPr>
            <w:tcW w:w="2268" w:type="dxa"/>
            <w:shd w:val="clear" w:color="auto" w:fill="auto"/>
            <w:noWrap/>
            <w:vAlign w:val="bottom"/>
            <w:hideMark/>
          </w:tcPr>
          <w:p w:rsidR="00AC4192" w:rsidRPr="00AC4192" w:rsidRDefault="00AC4192" w:rsidP="005F47FE">
            <w:pPr>
              <w:rPr>
                <w:rFonts w:cs="Arial"/>
                <w:b/>
                <w:bCs/>
                <w:color w:val="000000"/>
                <w:sz w:val="20"/>
                <w:lang w:eastAsia="en-GB"/>
              </w:rPr>
            </w:pPr>
            <w:r w:rsidRPr="00AC4192">
              <w:rPr>
                <w:rFonts w:cs="Arial"/>
                <w:b/>
                <w:bCs/>
                <w:color w:val="000000"/>
                <w:sz w:val="20"/>
                <w:lang w:eastAsia="en-GB"/>
              </w:rPr>
              <w:t>Grand Total</w:t>
            </w:r>
          </w:p>
        </w:tc>
        <w:tc>
          <w:tcPr>
            <w:tcW w:w="5298" w:type="dxa"/>
            <w:shd w:val="clear" w:color="auto" w:fill="auto"/>
            <w:noWrap/>
            <w:vAlign w:val="bottom"/>
            <w:hideMark/>
          </w:tcPr>
          <w:p w:rsidR="00AC4192" w:rsidRPr="00AC4192" w:rsidRDefault="00227954" w:rsidP="005F47FE">
            <w:pPr>
              <w:rPr>
                <w:rFonts w:cs="Arial"/>
                <w:b/>
                <w:bCs/>
                <w:color w:val="000000"/>
                <w:sz w:val="20"/>
                <w:lang w:eastAsia="en-GB"/>
              </w:rPr>
            </w:pPr>
            <w:r>
              <w:rPr>
                <w:rFonts w:cs="Arial"/>
                <w:b/>
                <w:bCs/>
                <w:color w:val="000000"/>
                <w:sz w:val="20"/>
                <w:lang w:eastAsia="en-GB"/>
              </w:rPr>
              <w:t>156</w:t>
            </w:r>
          </w:p>
        </w:tc>
      </w:tr>
    </w:tbl>
    <w:p w:rsidR="00AC4192" w:rsidRDefault="00AC4192"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269"/>
        <w:gridCol w:w="5298"/>
      </w:tblGrid>
      <w:tr w:rsidR="005F47FE" w:rsidRPr="001C3C75" w:rsidTr="00CA3C84">
        <w:trPr>
          <w:trHeight w:val="255"/>
        </w:trPr>
        <w:tc>
          <w:tcPr>
            <w:tcW w:w="5000" w:type="pct"/>
            <w:gridSpan w:val="2"/>
            <w:shd w:val="clear" w:color="auto" w:fill="auto"/>
            <w:noWrap/>
            <w:vAlign w:val="bottom"/>
            <w:hideMark/>
          </w:tcPr>
          <w:p w:rsidR="005F47FE" w:rsidRPr="001C3C75" w:rsidRDefault="005F47FE" w:rsidP="005F47FE">
            <w:pPr>
              <w:rPr>
                <w:rFonts w:cs="Arial"/>
                <w:b/>
                <w:bCs/>
                <w:color w:val="000000"/>
                <w:sz w:val="20"/>
                <w:lang w:eastAsia="en-GB"/>
              </w:rPr>
            </w:pPr>
            <w:r w:rsidRPr="001C3C75">
              <w:rPr>
                <w:rFonts w:cs="Arial"/>
                <w:b/>
                <w:bCs/>
                <w:color w:val="000000"/>
                <w:sz w:val="20"/>
                <w:lang w:eastAsia="en-GB"/>
              </w:rPr>
              <w:t xml:space="preserve">Q3.  Do you currently have or have you ever used a resident parking permit in Harrow? </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No</w:t>
            </w:r>
          </w:p>
        </w:tc>
        <w:tc>
          <w:tcPr>
            <w:tcW w:w="3501" w:type="pct"/>
            <w:shd w:val="clear" w:color="auto" w:fill="auto"/>
            <w:noWrap/>
            <w:vAlign w:val="bottom"/>
            <w:hideMark/>
          </w:tcPr>
          <w:p w:rsidR="001C3C75" w:rsidRPr="001C3C75" w:rsidRDefault="00227954" w:rsidP="005F47FE">
            <w:pPr>
              <w:rPr>
                <w:rFonts w:cs="Arial"/>
                <w:sz w:val="20"/>
                <w:lang w:eastAsia="en-GB"/>
              </w:rPr>
            </w:pPr>
            <w:r>
              <w:rPr>
                <w:rFonts w:cs="Arial"/>
                <w:sz w:val="20"/>
                <w:lang w:eastAsia="en-GB"/>
              </w:rPr>
              <w:t>62</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Not sure</w:t>
            </w:r>
          </w:p>
        </w:tc>
        <w:tc>
          <w:tcPr>
            <w:tcW w:w="3501"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2</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sz w:val="20"/>
                <w:lang w:eastAsia="en-GB"/>
              </w:rPr>
            </w:pPr>
            <w:r w:rsidRPr="001C3C75">
              <w:rPr>
                <w:rFonts w:cs="Arial"/>
                <w:sz w:val="20"/>
                <w:lang w:eastAsia="en-GB"/>
              </w:rPr>
              <w:t>Yes</w:t>
            </w:r>
          </w:p>
        </w:tc>
        <w:tc>
          <w:tcPr>
            <w:tcW w:w="3501" w:type="pct"/>
            <w:shd w:val="clear" w:color="auto" w:fill="auto"/>
            <w:noWrap/>
            <w:vAlign w:val="bottom"/>
            <w:hideMark/>
          </w:tcPr>
          <w:p w:rsidR="001C3C75" w:rsidRPr="001C3C75" w:rsidRDefault="00227954" w:rsidP="005F47FE">
            <w:pPr>
              <w:rPr>
                <w:rFonts w:cs="Arial"/>
                <w:sz w:val="20"/>
                <w:lang w:eastAsia="en-GB"/>
              </w:rPr>
            </w:pPr>
            <w:r>
              <w:rPr>
                <w:rFonts w:cs="Arial"/>
                <w:sz w:val="20"/>
                <w:lang w:eastAsia="en-GB"/>
              </w:rPr>
              <w:t>93</w:t>
            </w:r>
          </w:p>
        </w:tc>
      </w:tr>
      <w:tr w:rsidR="001C3C75" w:rsidRPr="001C3C75" w:rsidTr="00227954">
        <w:trPr>
          <w:trHeight w:val="255"/>
        </w:trPr>
        <w:tc>
          <w:tcPr>
            <w:tcW w:w="1499" w:type="pct"/>
            <w:shd w:val="clear" w:color="auto" w:fill="auto"/>
            <w:noWrap/>
            <w:vAlign w:val="bottom"/>
            <w:hideMark/>
          </w:tcPr>
          <w:p w:rsidR="001C3C75" w:rsidRPr="001C3C75" w:rsidRDefault="001C3C75" w:rsidP="005F47FE">
            <w:pPr>
              <w:rPr>
                <w:rFonts w:cs="Arial"/>
                <w:b/>
                <w:bCs/>
                <w:color w:val="000000"/>
                <w:sz w:val="20"/>
                <w:lang w:eastAsia="en-GB"/>
              </w:rPr>
            </w:pPr>
            <w:r w:rsidRPr="001C3C75">
              <w:rPr>
                <w:rFonts w:cs="Arial"/>
                <w:b/>
                <w:bCs/>
                <w:color w:val="000000"/>
                <w:sz w:val="20"/>
                <w:lang w:eastAsia="en-GB"/>
              </w:rPr>
              <w:t>Grand Total</w:t>
            </w:r>
          </w:p>
        </w:tc>
        <w:tc>
          <w:tcPr>
            <w:tcW w:w="3501" w:type="pct"/>
            <w:shd w:val="clear" w:color="auto" w:fill="auto"/>
            <w:noWrap/>
            <w:vAlign w:val="bottom"/>
            <w:hideMark/>
          </w:tcPr>
          <w:p w:rsidR="001C3C75" w:rsidRPr="001C3C75" w:rsidRDefault="00227954" w:rsidP="005F47FE">
            <w:pPr>
              <w:rPr>
                <w:rFonts w:cs="Arial"/>
                <w:b/>
                <w:bCs/>
                <w:color w:val="000000"/>
                <w:sz w:val="20"/>
                <w:lang w:eastAsia="en-GB"/>
              </w:rPr>
            </w:pPr>
            <w:r>
              <w:rPr>
                <w:rFonts w:cs="Arial"/>
                <w:b/>
                <w:bCs/>
                <w:color w:val="000000"/>
                <w:sz w:val="20"/>
                <w:lang w:eastAsia="en-GB"/>
              </w:rPr>
              <w:t>157</w:t>
            </w:r>
          </w:p>
        </w:tc>
      </w:tr>
    </w:tbl>
    <w:p w:rsidR="00AC4192" w:rsidRDefault="00AC4192"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269"/>
        <w:gridCol w:w="5298"/>
      </w:tblGrid>
      <w:tr w:rsidR="005F47FE" w:rsidRPr="005F47FE" w:rsidTr="00CA3C84">
        <w:trPr>
          <w:trHeight w:val="255"/>
        </w:trPr>
        <w:tc>
          <w:tcPr>
            <w:tcW w:w="5000" w:type="pct"/>
            <w:gridSpan w:val="2"/>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 xml:space="preserve">Q4.  Do you currently have or have you ever used an on-street business parking permit in Harrow? </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No</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132</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Not sure</w:t>
            </w:r>
          </w:p>
        </w:tc>
        <w:tc>
          <w:tcPr>
            <w:tcW w:w="3501"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4</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Yes</w:t>
            </w:r>
          </w:p>
        </w:tc>
        <w:tc>
          <w:tcPr>
            <w:tcW w:w="3501"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14</w:t>
            </w:r>
          </w:p>
        </w:tc>
      </w:tr>
      <w:tr w:rsidR="004729C5" w:rsidRPr="005F47FE" w:rsidTr="00227954">
        <w:trPr>
          <w:trHeight w:val="255"/>
        </w:trPr>
        <w:tc>
          <w:tcPr>
            <w:tcW w:w="1499" w:type="pct"/>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Grand Total</w:t>
            </w:r>
          </w:p>
        </w:tc>
        <w:tc>
          <w:tcPr>
            <w:tcW w:w="3501" w:type="pct"/>
            <w:shd w:val="clear" w:color="auto" w:fill="auto"/>
            <w:noWrap/>
            <w:vAlign w:val="bottom"/>
            <w:hideMark/>
          </w:tcPr>
          <w:p w:rsidR="005F47FE" w:rsidRPr="005F47FE" w:rsidRDefault="00227954" w:rsidP="005F47FE">
            <w:pPr>
              <w:rPr>
                <w:rFonts w:cs="Arial"/>
                <w:b/>
                <w:bCs/>
                <w:color w:val="000000"/>
                <w:sz w:val="20"/>
                <w:lang w:eastAsia="en-GB"/>
              </w:rPr>
            </w:pPr>
            <w:r>
              <w:rPr>
                <w:rFonts w:cs="Arial"/>
                <w:b/>
                <w:bCs/>
                <w:color w:val="000000"/>
                <w:sz w:val="20"/>
                <w:lang w:eastAsia="en-GB"/>
              </w:rPr>
              <w:t>150</w:t>
            </w:r>
          </w:p>
        </w:tc>
      </w:tr>
    </w:tbl>
    <w:p w:rsidR="005F47FE" w:rsidRDefault="005F47FE" w:rsidP="00387704">
      <w:pPr>
        <w:rPr>
          <w:rFonts w:cs="Arial"/>
          <w:b/>
          <w:szCs w:val="24"/>
          <w:lang w:eastAsia="en-GB"/>
        </w:rPr>
      </w:pPr>
    </w:p>
    <w:p w:rsidR="00CF24C9" w:rsidRDefault="00CF24C9" w:rsidP="00CF24C9">
      <w:pPr>
        <w:pStyle w:val="BodyText"/>
        <w:numPr>
          <w:ilvl w:val="0"/>
          <w:numId w:val="3"/>
        </w:numPr>
        <w:tabs>
          <w:tab w:val="clear" w:pos="720"/>
          <w:tab w:val="left" w:pos="851"/>
        </w:tabs>
        <w:ind w:left="851" w:hanging="851"/>
        <w:rPr>
          <w:i w:val="0"/>
          <w:szCs w:val="24"/>
        </w:rPr>
      </w:pPr>
      <w:r>
        <w:rPr>
          <w:i w:val="0"/>
          <w:szCs w:val="24"/>
        </w:rPr>
        <w:t xml:space="preserve">Questions 1 to 4 provided some context with regard to the circumstances of </w:t>
      </w:r>
      <w:r w:rsidR="00884600">
        <w:rPr>
          <w:i w:val="0"/>
          <w:szCs w:val="24"/>
        </w:rPr>
        <w:t xml:space="preserve">the </w:t>
      </w:r>
      <w:r>
        <w:rPr>
          <w:i w:val="0"/>
          <w:szCs w:val="24"/>
        </w:rPr>
        <w:t xml:space="preserve">respondents </w:t>
      </w:r>
      <w:r w:rsidR="00884600">
        <w:rPr>
          <w:i w:val="0"/>
          <w:szCs w:val="24"/>
        </w:rPr>
        <w:t>regarding</w:t>
      </w:r>
      <w:r>
        <w:rPr>
          <w:i w:val="0"/>
          <w:szCs w:val="24"/>
        </w:rPr>
        <w:t xml:space="preserve"> CPZs and </w:t>
      </w:r>
      <w:r w:rsidR="00884600">
        <w:rPr>
          <w:i w:val="0"/>
          <w:szCs w:val="24"/>
        </w:rPr>
        <w:t xml:space="preserve">use of </w:t>
      </w:r>
      <w:r>
        <w:rPr>
          <w:i w:val="0"/>
          <w:szCs w:val="24"/>
        </w:rPr>
        <w:t>permits. Approximately 6</w:t>
      </w:r>
      <w:r w:rsidR="00227954">
        <w:rPr>
          <w:i w:val="0"/>
          <w:szCs w:val="24"/>
        </w:rPr>
        <w:t>5</w:t>
      </w:r>
      <w:r>
        <w:rPr>
          <w:i w:val="0"/>
          <w:szCs w:val="24"/>
        </w:rPr>
        <w:t xml:space="preserve">% of respondents lived in a CPZ but only </w:t>
      </w:r>
      <w:r w:rsidR="00227954">
        <w:rPr>
          <w:i w:val="0"/>
          <w:szCs w:val="24"/>
        </w:rPr>
        <w:t>7</w:t>
      </w:r>
      <w:r>
        <w:rPr>
          <w:i w:val="0"/>
          <w:szCs w:val="24"/>
        </w:rPr>
        <w:t xml:space="preserve">% had a business within a CPZ. Approximately </w:t>
      </w:r>
      <w:r w:rsidR="00227954">
        <w:rPr>
          <w:i w:val="0"/>
          <w:szCs w:val="24"/>
        </w:rPr>
        <w:t>59</w:t>
      </w:r>
      <w:r>
        <w:rPr>
          <w:i w:val="0"/>
          <w:szCs w:val="24"/>
        </w:rPr>
        <w:t xml:space="preserve">% of respondents used resident permits and </w:t>
      </w:r>
      <w:r w:rsidR="00227954">
        <w:rPr>
          <w:i w:val="0"/>
          <w:szCs w:val="24"/>
        </w:rPr>
        <w:t>9</w:t>
      </w:r>
      <w:r>
        <w:rPr>
          <w:i w:val="0"/>
          <w:szCs w:val="24"/>
        </w:rPr>
        <w:t xml:space="preserve">% used business permits. It </w:t>
      </w:r>
      <w:r w:rsidR="006D175A">
        <w:rPr>
          <w:i w:val="0"/>
          <w:szCs w:val="24"/>
        </w:rPr>
        <w:t>is not</w:t>
      </w:r>
      <w:r>
        <w:rPr>
          <w:i w:val="0"/>
          <w:szCs w:val="24"/>
        </w:rPr>
        <w:t xml:space="preserve"> surprising that a higher number of residents responded to the consultation as this is the largest user group</w:t>
      </w:r>
      <w:r w:rsidR="00B40D8D">
        <w:rPr>
          <w:i w:val="0"/>
          <w:szCs w:val="24"/>
        </w:rPr>
        <w:t xml:space="preserve"> in the borough</w:t>
      </w:r>
      <w:r>
        <w:rPr>
          <w:i w:val="0"/>
          <w:szCs w:val="24"/>
        </w:rPr>
        <w:t>.</w:t>
      </w:r>
    </w:p>
    <w:p w:rsidR="00CF24C9" w:rsidRDefault="00CF24C9" w:rsidP="00387704">
      <w:pPr>
        <w:rPr>
          <w:rFonts w:cs="Arial"/>
          <w:b/>
          <w:szCs w:val="24"/>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 xml:space="preserve">Questions </w:t>
      </w:r>
      <w:r>
        <w:rPr>
          <w:rFonts w:cs="Arial"/>
          <w:szCs w:val="24"/>
          <w:u w:val="single"/>
          <w:lang w:eastAsia="en-GB"/>
        </w:rPr>
        <w:t>5</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269"/>
        <w:gridCol w:w="5298"/>
      </w:tblGrid>
      <w:tr w:rsidR="005F47FE" w:rsidRPr="005F47FE" w:rsidTr="00CA3C84">
        <w:trPr>
          <w:trHeight w:val="255"/>
        </w:trPr>
        <w:tc>
          <w:tcPr>
            <w:tcW w:w="5000" w:type="pct"/>
            <w:gridSpan w:val="2"/>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 xml:space="preserve">Q5.  </w:t>
            </w:r>
            <w:r w:rsidR="00250987" w:rsidRPr="00250987">
              <w:rPr>
                <w:rFonts w:cs="Arial"/>
                <w:b/>
                <w:bCs/>
                <w:color w:val="000000"/>
                <w:sz w:val="20"/>
                <w:lang w:eastAsia="en-GB"/>
              </w:rPr>
              <w:t>Do you support the principle of setting charges that encourage improvements to air quality, public health and the environment?</w:t>
            </w:r>
          </w:p>
        </w:tc>
      </w:tr>
      <w:tr w:rsidR="00CA3C84"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Strongly 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40</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39</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Don't know</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7</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Disagree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25</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sz w:val="20"/>
                <w:lang w:eastAsia="en-GB"/>
              </w:rPr>
            </w:pPr>
            <w:r w:rsidRPr="005F47FE">
              <w:rPr>
                <w:rFonts w:cs="Arial"/>
                <w:sz w:val="20"/>
                <w:lang w:eastAsia="en-GB"/>
              </w:rPr>
              <w:t>Strongly disagree</w:t>
            </w:r>
          </w:p>
        </w:tc>
        <w:tc>
          <w:tcPr>
            <w:tcW w:w="3501" w:type="pct"/>
            <w:shd w:val="clear" w:color="auto" w:fill="auto"/>
            <w:noWrap/>
            <w:vAlign w:val="bottom"/>
            <w:hideMark/>
          </w:tcPr>
          <w:p w:rsidR="005F47FE" w:rsidRPr="005F47FE" w:rsidRDefault="00227954" w:rsidP="005F47FE">
            <w:pPr>
              <w:rPr>
                <w:rFonts w:cs="Arial"/>
                <w:sz w:val="20"/>
                <w:lang w:eastAsia="en-GB"/>
              </w:rPr>
            </w:pPr>
            <w:r>
              <w:rPr>
                <w:rFonts w:cs="Arial"/>
                <w:sz w:val="20"/>
                <w:lang w:eastAsia="en-GB"/>
              </w:rPr>
              <w:t>38</w:t>
            </w:r>
          </w:p>
        </w:tc>
      </w:tr>
      <w:tr w:rsidR="005F47FE" w:rsidRPr="005F47FE" w:rsidTr="00227954">
        <w:trPr>
          <w:trHeight w:val="255"/>
        </w:trPr>
        <w:tc>
          <w:tcPr>
            <w:tcW w:w="1499" w:type="pct"/>
            <w:shd w:val="clear" w:color="auto" w:fill="auto"/>
            <w:noWrap/>
            <w:vAlign w:val="bottom"/>
            <w:hideMark/>
          </w:tcPr>
          <w:p w:rsidR="005F47FE" w:rsidRPr="005F47FE" w:rsidRDefault="005F47FE" w:rsidP="005F47FE">
            <w:pPr>
              <w:rPr>
                <w:rFonts w:cs="Arial"/>
                <w:b/>
                <w:bCs/>
                <w:color w:val="000000"/>
                <w:sz w:val="20"/>
                <w:lang w:eastAsia="en-GB"/>
              </w:rPr>
            </w:pPr>
            <w:r w:rsidRPr="005F47FE">
              <w:rPr>
                <w:rFonts w:cs="Arial"/>
                <w:b/>
                <w:bCs/>
                <w:color w:val="000000"/>
                <w:sz w:val="20"/>
                <w:lang w:eastAsia="en-GB"/>
              </w:rPr>
              <w:t>Grand Total</w:t>
            </w:r>
          </w:p>
        </w:tc>
        <w:tc>
          <w:tcPr>
            <w:tcW w:w="3501" w:type="pct"/>
            <w:shd w:val="clear" w:color="auto" w:fill="auto"/>
            <w:noWrap/>
            <w:vAlign w:val="bottom"/>
            <w:hideMark/>
          </w:tcPr>
          <w:p w:rsidR="005F47FE" w:rsidRPr="005F47FE" w:rsidRDefault="00227954" w:rsidP="005F47FE">
            <w:pPr>
              <w:rPr>
                <w:rFonts w:cs="Arial"/>
                <w:b/>
                <w:bCs/>
                <w:color w:val="000000"/>
                <w:sz w:val="20"/>
                <w:lang w:eastAsia="en-GB"/>
              </w:rPr>
            </w:pPr>
            <w:r>
              <w:rPr>
                <w:rFonts w:cs="Arial"/>
                <w:b/>
                <w:bCs/>
                <w:color w:val="000000"/>
                <w:sz w:val="20"/>
                <w:lang w:eastAsia="en-GB"/>
              </w:rPr>
              <w:t>149</w:t>
            </w:r>
          </w:p>
        </w:tc>
      </w:tr>
    </w:tbl>
    <w:p w:rsidR="00200795" w:rsidRDefault="00200795" w:rsidP="00387704">
      <w:pPr>
        <w:rPr>
          <w:rFonts w:cs="Arial"/>
          <w:b/>
          <w:szCs w:val="24"/>
          <w:lang w:eastAsia="en-GB"/>
        </w:rPr>
      </w:pPr>
    </w:p>
    <w:p w:rsidR="00CF24C9" w:rsidRPr="006D175A" w:rsidRDefault="00CF24C9" w:rsidP="00387704">
      <w:pPr>
        <w:pStyle w:val="BodyText"/>
        <w:numPr>
          <w:ilvl w:val="0"/>
          <w:numId w:val="3"/>
        </w:numPr>
        <w:tabs>
          <w:tab w:val="clear" w:pos="720"/>
          <w:tab w:val="left" w:pos="851"/>
        </w:tabs>
        <w:ind w:left="851" w:hanging="851"/>
        <w:rPr>
          <w:i w:val="0"/>
          <w:szCs w:val="24"/>
        </w:rPr>
      </w:pPr>
      <w:r w:rsidRPr="006D175A">
        <w:rPr>
          <w:i w:val="0"/>
          <w:szCs w:val="24"/>
        </w:rPr>
        <w:t xml:space="preserve">Question 5 </w:t>
      </w:r>
      <w:r w:rsidR="006D175A" w:rsidRPr="006D175A">
        <w:rPr>
          <w:i w:val="0"/>
          <w:szCs w:val="24"/>
        </w:rPr>
        <w:t xml:space="preserve">asks about </w:t>
      </w:r>
      <w:r w:rsidRPr="006D175A">
        <w:rPr>
          <w:i w:val="0"/>
          <w:szCs w:val="24"/>
        </w:rPr>
        <w:t xml:space="preserve">the </w:t>
      </w:r>
      <w:r w:rsidR="006D175A" w:rsidRPr="006D175A">
        <w:rPr>
          <w:i w:val="0"/>
          <w:szCs w:val="24"/>
        </w:rPr>
        <w:t xml:space="preserve">proposed </w:t>
      </w:r>
      <w:r w:rsidRPr="006D175A">
        <w:rPr>
          <w:i w:val="0"/>
          <w:szCs w:val="24"/>
        </w:rPr>
        <w:t>approach to improving air quality</w:t>
      </w:r>
      <w:r w:rsidR="006D175A" w:rsidRPr="006D175A">
        <w:rPr>
          <w:i w:val="0"/>
          <w:szCs w:val="24"/>
        </w:rPr>
        <w:t>,</w:t>
      </w:r>
      <w:r w:rsidRPr="006D175A">
        <w:rPr>
          <w:i w:val="0"/>
          <w:szCs w:val="24"/>
        </w:rPr>
        <w:t xml:space="preserve"> </w:t>
      </w:r>
      <w:r w:rsidR="006D175A" w:rsidRPr="006D175A">
        <w:rPr>
          <w:i w:val="0"/>
          <w:szCs w:val="24"/>
        </w:rPr>
        <w:t>p</w:t>
      </w:r>
      <w:r w:rsidRPr="006D175A">
        <w:rPr>
          <w:i w:val="0"/>
          <w:szCs w:val="24"/>
        </w:rPr>
        <w:t xml:space="preserve">ublic health </w:t>
      </w:r>
      <w:r w:rsidR="006D175A" w:rsidRPr="006D175A">
        <w:rPr>
          <w:i w:val="0"/>
          <w:szCs w:val="24"/>
        </w:rPr>
        <w:t xml:space="preserve">and the environment. The </w:t>
      </w:r>
      <w:r w:rsidR="006D175A">
        <w:rPr>
          <w:i w:val="0"/>
          <w:szCs w:val="24"/>
        </w:rPr>
        <w:t xml:space="preserve">consultation document </w:t>
      </w:r>
      <w:r w:rsidR="006D175A" w:rsidRPr="006D175A">
        <w:rPr>
          <w:i w:val="0"/>
          <w:szCs w:val="24"/>
        </w:rPr>
        <w:t xml:space="preserve">explains that this is done </w:t>
      </w:r>
      <w:r w:rsidRPr="006D175A">
        <w:rPr>
          <w:i w:val="0"/>
          <w:szCs w:val="24"/>
        </w:rPr>
        <w:t>through the use of emissions based charging, surcharges for diesel vehicles and subsidised charging for electric vehicles</w:t>
      </w:r>
      <w:r w:rsidR="006D175A">
        <w:rPr>
          <w:i w:val="0"/>
          <w:szCs w:val="24"/>
        </w:rPr>
        <w:t xml:space="preserve"> to incentivise the use of reduced or zero emission </w:t>
      </w:r>
      <w:r w:rsidR="006D175A">
        <w:rPr>
          <w:i w:val="0"/>
          <w:szCs w:val="24"/>
        </w:rPr>
        <w:lastRenderedPageBreak/>
        <w:t>vehicles</w:t>
      </w:r>
      <w:r w:rsidRPr="006D175A">
        <w:rPr>
          <w:i w:val="0"/>
          <w:szCs w:val="24"/>
        </w:rPr>
        <w:t xml:space="preserve">. Approximately </w:t>
      </w:r>
      <w:r w:rsidR="006D175A" w:rsidRPr="006D175A">
        <w:rPr>
          <w:i w:val="0"/>
          <w:szCs w:val="24"/>
        </w:rPr>
        <w:t>5</w:t>
      </w:r>
      <w:r w:rsidR="00227954">
        <w:rPr>
          <w:i w:val="0"/>
          <w:szCs w:val="24"/>
        </w:rPr>
        <w:t>3</w:t>
      </w:r>
      <w:r w:rsidR="006D175A" w:rsidRPr="006D175A">
        <w:rPr>
          <w:i w:val="0"/>
          <w:szCs w:val="24"/>
        </w:rPr>
        <w:t>% of respondents agree with these principles and 4</w:t>
      </w:r>
      <w:r w:rsidR="00227954">
        <w:rPr>
          <w:i w:val="0"/>
          <w:szCs w:val="24"/>
        </w:rPr>
        <w:t>2</w:t>
      </w:r>
      <w:r w:rsidR="006D175A" w:rsidRPr="006D175A">
        <w:rPr>
          <w:i w:val="0"/>
          <w:szCs w:val="24"/>
        </w:rPr>
        <w:t>% disagree.</w:t>
      </w:r>
    </w:p>
    <w:p w:rsidR="00CF24C9" w:rsidRDefault="00CF24C9" w:rsidP="00387704">
      <w:pPr>
        <w:rPr>
          <w:rFonts w:cs="Arial"/>
          <w:b/>
          <w:szCs w:val="24"/>
          <w:lang w:eastAsia="en-GB"/>
        </w:rPr>
      </w:pPr>
    </w:p>
    <w:p w:rsidR="000A134F" w:rsidRPr="000A134F" w:rsidRDefault="000A134F" w:rsidP="000A134F">
      <w:pPr>
        <w:ind w:left="851"/>
        <w:rPr>
          <w:rFonts w:cs="Arial"/>
          <w:szCs w:val="24"/>
          <w:u w:val="single"/>
          <w:lang w:eastAsia="en-GB"/>
        </w:rPr>
      </w:pPr>
      <w:r w:rsidRPr="000A134F">
        <w:rPr>
          <w:rFonts w:cs="Arial"/>
          <w:szCs w:val="24"/>
          <w:u w:val="single"/>
          <w:lang w:eastAsia="en-GB"/>
        </w:rPr>
        <w:t xml:space="preserve">Questions </w:t>
      </w:r>
      <w:r>
        <w:rPr>
          <w:rFonts w:cs="Arial"/>
          <w:szCs w:val="24"/>
          <w:u w:val="single"/>
          <w:lang w:eastAsia="en-GB"/>
        </w:rPr>
        <w:t>6</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125"/>
        <w:gridCol w:w="5442"/>
      </w:tblGrid>
      <w:tr w:rsidR="00200795" w:rsidRPr="00200795" w:rsidTr="00200795">
        <w:trPr>
          <w:trHeight w:val="255"/>
        </w:trPr>
        <w:tc>
          <w:tcPr>
            <w:tcW w:w="5000" w:type="pct"/>
            <w:gridSpan w:val="2"/>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 xml:space="preserve">Q6.  Do you support the principle of setting charges to mitigate the impact of climate change? </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agree</w:t>
            </w:r>
          </w:p>
        </w:tc>
        <w:tc>
          <w:tcPr>
            <w:tcW w:w="3596" w:type="pct"/>
            <w:shd w:val="clear" w:color="auto" w:fill="auto"/>
            <w:noWrap/>
            <w:vAlign w:val="bottom"/>
            <w:hideMark/>
          </w:tcPr>
          <w:p w:rsidR="00200795" w:rsidRPr="00200795" w:rsidRDefault="00227954" w:rsidP="00200795">
            <w:pPr>
              <w:rPr>
                <w:rFonts w:cs="Arial"/>
                <w:sz w:val="20"/>
                <w:lang w:eastAsia="en-GB"/>
              </w:rPr>
            </w:pPr>
            <w:r>
              <w:rPr>
                <w:rFonts w:cs="Arial"/>
                <w:sz w:val="20"/>
                <w:lang w:eastAsia="en-GB"/>
              </w:rPr>
              <w:t>34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Agree</w:t>
            </w:r>
          </w:p>
        </w:tc>
        <w:tc>
          <w:tcPr>
            <w:tcW w:w="3596"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4</w:t>
            </w:r>
            <w:r w:rsidR="00A80066">
              <w:rPr>
                <w:rFonts w:cs="Arial"/>
                <w:sz w:val="20"/>
                <w:lang w:eastAsia="en-GB"/>
              </w:rPr>
              <w:t>7</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Don't know</w:t>
            </w:r>
          </w:p>
        </w:tc>
        <w:tc>
          <w:tcPr>
            <w:tcW w:w="3596" w:type="pct"/>
            <w:shd w:val="clear" w:color="auto" w:fill="auto"/>
            <w:noWrap/>
            <w:vAlign w:val="bottom"/>
            <w:hideMark/>
          </w:tcPr>
          <w:p w:rsidR="00200795" w:rsidRPr="00200795" w:rsidRDefault="00A80066" w:rsidP="00200795">
            <w:pPr>
              <w:rPr>
                <w:rFonts w:cs="Arial"/>
                <w:sz w:val="20"/>
                <w:lang w:eastAsia="en-GB"/>
              </w:rPr>
            </w:pPr>
            <w:r>
              <w:rPr>
                <w:rFonts w:cs="Arial"/>
                <w:sz w:val="20"/>
                <w:lang w:eastAsia="en-GB"/>
              </w:rPr>
              <w:t>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Disagree</w:t>
            </w:r>
          </w:p>
        </w:tc>
        <w:tc>
          <w:tcPr>
            <w:tcW w:w="3596" w:type="pct"/>
            <w:shd w:val="clear" w:color="auto" w:fill="auto"/>
            <w:noWrap/>
            <w:vAlign w:val="bottom"/>
            <w:hideMark/>
          </w:tcPr>
          <w:p w:rsidR="00200795" w:rsidRPr="00200795" w:rsidRDefault="00A80066" w:rsidP="00200795">
            <w:pPr>
              <w:rPr>
                <w:rFonts w:cs="Arial"/>
                <w:sz w:val="20"/>
                <w:lang w:eastAsia="en-GB"/>
              </w:rPr>
            </w:pPr>
            <w:r>
              <w:rPr>
                <w:rFonts w:cs="Arial"/>
                <w:sz w:val="20"/>
                <w:lang w:eastAsia="en-GB"/>
              </w:rPr>
              <w:t>26</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disagree</w:t>
            </w:r>
          </w:p>
        </w:tc>
        <w:tc>
          <w:tcPr>
            <w:tcW w:w="3596"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3</w:t>
            </w:r>
            <w:r w:rsidR="00A80066">
              <w:rPr>
                <w:rFonts w:cs="Arial"/>
                <w:sz w:val="20"/>
                <w:lang w:eastAsia="en-GB"/>
              </w:rPr>
              <w:t>8</w:t>
            </w:r>
          </w:p>
        </w:tc>
      </w:tr>
      <w:tr w:rsidR="00200795" w:rsidRPr="00200795" w:rsidTr="00200795">
        <w:trPr>
          <w:trHeight w:val="255"/>
        </w:trPr>
        <w:tc>
          <w:tcPr>
            <w:tcW w:w="1404" w:type="pct"/>
            <w:shd w:val="clear" w:color="auto" w:fill="auto"/>
            <w:noWrap/>
            <w:vAlign w:val="bottom"/>
            <w:hideMark/>
          </w:tcPr>
          <w:p w:rsidR="00200795" w:rsidRPr="005F47FE" w:rsidRDefault="00200795" w:rsidP="00CF24C9">
            <w:pPr>
              <w:rPr>
                <w:rFonts w:cs="Arial"/>
                <w:b/>
                <w:sz w:val="20"/>
                <w:lang w:eastAsia="en-GB"/>
              </w:rPr>
            </w:pPr>
            <w:r w:rsidRPr="005F47FE">
              <w:rPr>
                <w:rFonts w:cs="Arial"/>
                <w:b/>
                <w:sz w:val="20"/>
                <w:lang w:eastAsia="en-GB"/>
              </w:rPr>
              <w:t>Grand Total</w:t>
            </w:r>
          </w:p>
        </w:tc>
        <w:tc>
          <w:tcPr>
            <w:tcW w:w="3596" w:type="pct"/>
            <w:shd w:val="clear" w:color="auto" w:fill="auto"/>
            <w:noWrap/>
            <w:vAlign w:val="bottom"/>
            <w:hideMark/>
          </w:tcPr>
          <w:p w:rsidR="00200795" w:rsidRPr="005F47FE" w:rsidRDefault="00200795" w:rsidP="00CF24C9">
            <w:pPr>
              <w:rPr>
                <w:rFonts w:cs="Arial"/>
                <w:b/>
                <w:sz w:val="20"/>
                <w:lang w:eastAsia="en-GB"/>
              </w:rPr>
            </w:pPr>
            <w:r w:rsidRPr="005F47FE">
              <w:rPr>
                <w:rFonts w:cs="Arial"/>
                <w:b/>
                <w:sz w:val="20"/>
                <w:lang w:eastAsia="en-GB"/>
              </w:rPr>
              <w:t>1</w:t>
            </w:r>
            <w:r w:rsidR="00A80066">
              <w:rPr>
                <w:rFonts w:cs="Arial"/>
                <w:b/>
                <w:sz w:val="20"/>
                <w:lang w:eastAsia="en-GB"/>
              </w:rPr>
              <w:t>49</w:t>
            </w:r>
          </w:p>
        </w:tc>
      </w:tr>
    </w:tbl>
    <w:p w:rsidR="00200795" w:rsidRDefault="00200795" w:rsidP="00387704">
      <w:pPr>
        <w:rPr>
          <w:rFonts w:cs="Arial"/>
          <w:b/>
          <w:szCs w:val="24"/>
          <w:lang w:eastAsia="en-GB"/>
        </w:rPr>
      </w:pPr>
    </w:p>
    <w:p w:rsidR="006D175A" w:rsidRPr="006D175A" w:rsidRDefault="006D175A" w:rsidP="006D175A">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6</w:t>
      </w:r>
      <w:r w:rsidRPr="006D175A">
        <w:rPr>
          <w:i w:val="0"/>
          <w:szCs w:val="24"/>
        </w:rPr>
        <w:t xml:space="preserve"> asks about the</w:t>
      </w:r>
      <w:r>
        <w:rPr>
          <w:i w:val="0"/>
          <w:szCs w:val="24"/>
        </w:rPr>
        <w:t xml:space="preserve"> relevance of th</w:t>
      </w:r>
      <w:r w:rsidR="00B40D8D">
        <w:rPr>
          <w:i w:val="0"/>
          <w:szCs w:val="24"/>
        </w:rPr>
        <w:t>is</w:t>
      </w:r>
      <w:r w:rsidRPr="006D175A">
        <w:rPr>
          <w:i w:val="0"/>
          <w:szCs w:val="24"/>
        </w:rPr>
        <w:t xml:space="preserve"> proposed approach to </w:t>
      </w:r>
      <w:r w:rsidR="00D34350">
        <w:rPr>
          <w:i w:val="0"/>
          <w:szCs w:val="24"/>
        </w:rPr>
        <w:t>mitigating</w:t>
      </w:r>
      <w:r>
        <w:rPr>
          <w:i w:val="0"/>
          <w:szCs w:val="24"/>
        </w:rPr>
        <w:t xml:space="preserve"> the impact of climate change</w:t>
      </w:r>
      <w:r w:rsidRPr="006D175A">
        <w:rPr>
          <w:i w:val="0"/>
          <w:szCs w:val="24"/>
        </w:rPr>
        <w:t>. Approximately 5</w:t>
      </w:r>
      <w:r w:rsidR="00192898">
        <w:rPr>
          <w:i w:val="0"/>
          <w:szCs w:val="24"/>
        </w:rPr>
        <w:t>4</w:t>
      </w:r>
      <w:r w:rsidRPr="006D175A">
        <w:rPr>
          <w:i w:val="0"/>
          <w:szCs w:val="24"/>
        </w:rPr>
        <w:t xml:space="preserve">% of respondents agree with these principles and </w:t>
      </w:r>
      <w:r w:rsidR="007D2E03">
        <w:rPr>
          <w:i w:val="0"/>
          <w:szCs w:val="24"/>
        </w:rPr>
        <w:t>42</w:t>
      </w:r>
      <w:r w:rsidRPr="006D175A">
        <w:rPr>
          <w:i w:val="0"/>
          <w:szCs w:val="24"/>
        </w:rPr>
        <w:t>% disagree.</w:t>
      </w:r>
      <w:r w:rsidR="00D34350">
        <w:rPr>
          <w:i w:val="0"/>
          <w:szCs w:val="24"/>
        </w:rPr>
        <w:t xml:space="preserve"> With the current focus on climate change in the media it is quite clear that there is </w:t>
      </w:r>
      <w:r w:rsidR="00884600">
        <w:rPr>
          <w:i w:val="0"/>
          <w:szCs w:val="24"/>
        </w:rPr>
        <w:t>a</w:t>
      </w:r>
      <w:r w:rsidR="00D34350">
        <w:rPr>
          <w:i w:val="0"/>
          <w:szCs w:val="24"/>
        </w:rPr>
        <w:t xml:space="preserve"> high number of respondents </w:t>
      </w:r>
      <w:r w:rsidR="00884600">
        <w:rPr>
          <w:i w:val="0"/>
          <w:szCs w:val="24"/>
        </w:rPr>
        <w:t>i</w:t>
      </w:r>
      <w:r w:rsidR="00D34350">
        <w:rPr>
          <w:i w:val="0"/>
          <w:szCs w:val="24"/>
        </w:rPr>
        <w:t>n agreement.</w:t>
      </w:r>
      <w:r w:rsidR="00884600">
        <w:rPr>
          <w:i w:val="0"/>
          <w:szCs w:val="24"/>
        </w:rPr>
        <w:t xml:space="preserve"> This </w:t>
      </w:r>
      <w:r w:rsidR="00B40D8D">
        <w:rPr>
          <w:i w:val="0"/>
          <w:szCs w:val="24"/>
        </w:rPr>
        <w:t xml:space="preserve">approach </w:t>
      </w:r>
      <w:r w:rsidR="00884600">
        <w:rPr>
          <w:i w:val="0"/>
          <w:szCs w:val="24"/>
        </w:rPr>
        <w:t>accords with the Council’s declaration of a climate change emergency.</w:t>
      </w:r>
    </w:p>
    <w:p w:rsidR="006D175A" w:rsidRDefault="006D175A" w:rsidP="00387704">
      <w:pPr>
        <w:rPr>
          <w:rFonts w:cs="Arial"/>
          <w:b/>
          <w:szCs w:val="24"/>
          <w:lang w:eastAsia="en-GB"/>
        </w:rPr>
      </w:pPr>
    </w:p>
    <w:p w:rsidR="000A134F" w:rsidRDefault="000A134F" w:rsidP="000A134F">
      <w:pPr>
        <w:ind w:left="851"/>
        <w:rPr>
          <w:rFonts w:cs="Arial"/>
          <w:b/>
          <w:szCs w:val="24"/>
          <w:lang w:eastAsia="en-GB"/>
        </w:rPr>
      </w:pPr>
      <w:r w:rsidRPr="000A134F">
        <w:rPr>
          <w:rFonts w:cs="Arial"/>
          <w:szCs w:val="24"/>
          <w:u w:val="single"/>
          <w:lang w:eastAsia="en-GB"/>
        </w:rPr>
        <w:t xml:space="preserve">Questions </w:t>
      </w:r>
      <w:r>
        <w:rPr>
          <w:rFonts w:cs="Arial"/>
          <w:szCs w:val="24"/>
          <w:u w:val="single"/>
          <w:lang w:eastAsia="en-GB"/>
        </w:rPr>
        <w:t>7</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125"/>
        <w:gridCol w:w="5442"/>
      </w:tblGrid>
      <w:tr w:rsidR="00200795" w:rsidRPr="00200795" w:rsidTr="00200795">
        <w:trPr>
          <w:trHeight w:val="255"/>
        </w:trPr>
        <w:tc>
          <w:tcPr>
            <w:tcW w:w="5000" w:type="pct"/>
            <w:gridSpan w:val="2"/>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 xml:space="preserve">Q7.  </w:t>
            </w:r>
            <w:r w:rsidR="00250987" w:rsidRPr="00250987">
              <w:rPr>
                <w:rFonts w:cs="Arial"/>
                <w:b/>
                <w:bCs/>
                <w:color w:val="000000"/>
                <w:sz w:val="20"/>
                <w:lang w:eastAsia="en-GB"/>
              </w:rPr>
              <w:t>Do you support the principle of incentivising the uptake of less polluting vehicles by considering vehicle CO2 emissions and fuel type?</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agree</w:t>
            </w:r>
          </w:p>
        </w:tc>
        <w:tc>
          <w:tcPr>
            <w:tcW w:w="3596" w:type="pct"/>
            <w:shd w:val="clear" w:color="auto" w:fill="auto"/>
            <w:noWrap/>
            <w:vAlign w:val="bottom"/>
            <w:hideMark/>
          </w:tcPr>
          <w:p w:rsidR="00200795" w:rsidRPr="00200795" w:rsidRDefault="007D2E03" w:rsidP="00200795">
            <w:pPr>
              <w:rPr>
                <w:rFonts w:cs="Arial"/>
                <w:sz w:val="20"/>
                <w:lang w:eastAsia="en-GB"/>
              </w:rPr>
            </w:pPr>
            <w:r>
              <w:rPr>
                <w:rFonts w:cs="Arial"/>
                <w:sz w:val="20"/>
                <w:lang w:eastAsia="en-GB"/>
              </w:rPr>
              <w:t>44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Agree</w:t>
            </w:r>
          </w:p>
        </w:tc>
        <w:tc>
          <w:tcPr>
            <w:tcW w:w="3596"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4</w:t>
            </w:r>
            <w:r w:rsidR="007D2E03">
              <w:rPr>
                <w:rFonts w:cs="Arial"/>
                <w:sz w:val="20"/>
                <w:lang w:eastAsia="en-GB"/>
              </w:rPr>
              <w:t>9</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Don't know</w:t>
            </w:r>
          </w:p>
        </w:tc>
        <w:tc>
          <w:tcPr>
            <w:tcW w:w="3596" w:type="pct"/>
            <w:shd w:val="clear" w:color="auto" w:fill="auto"/>
            <w:noWrap/>
            <w:vAlign w:val="bottom"/>
            <w:hideMark/>
          </w:tcPr>
          <w:p w:rsidR="00200795" w:rsidRPr="00200795" w:rsidRDefault="007D2E03" w:rsidP="00200795">
            <w:pPr>
              <w:rPr>
                <w:rFonts w:cs="Arial"/>
                <w:sz w:val="20"/>
                <w:lang w:eastAsia="en-GB"/>
              </w:rPr>
            </w:pPr>
            <w:r>
              <w:rPr>
                <w:rFonts w:cs="Arial"/>
                <w:sz w:val="20"/>
                <w:lang w:eastAsia="en-GB"/>
              </w:rPr>
              <w:t>5</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Disagree</w:t>
            </w:r>
          </w:p>
        </w:tc>
        <w:tc>
          <w:tcPr>
            <w:tcW w:w="3596"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1</w:t>
            </w:r>
            <w:r w:rsidR="007D2E03">
              <w:rPr>
                <w:rFonts w:cs="Arial"/>
                <w:sz w:val="20"/>
                <w:lang w:eastAsia="en-GB"/>
              </w:rPr>
              <w:t>4</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sz w:val="20"/>
                <w:lang w:eastAsia="en-GB"/>
              </w:rPr>
            </w:pPr>
            <w:r w:rsidRPr="00200795">
              <w:rPr>
                <w:rFonts w:cs="Arial"/>
                <w:sz w:val="20"/>
                <w:lang w:eastAsia="en-GB"/>
              </w:rPr>
              <w:t>Strongly disagree</w:t>
            </w:r>
          </w:p>
        </w:tc>
        <w:tc>
          <w:tcPr>
            <w:tcW w:w="3596" w:type="pct"/>
            <w:shd w:val="clear" w:color="auto" w:fill="auto"/>
            <w:noWrap/>
            <w:vAlign w:val="bottom"/>
            <w:hideMark/>
          </w:tcPr>
          <w:p w:rsidR="00200795" w:rsidRPr="00200795" w:rsidRDefault="007D2E03" w:rsidP="00200795">
            <w:pPr>
              <w:rPr>
                <w:rFonts w:cs="Arial"/>
                <w:sz w:val="20"/>
                <w:lang w:eastAsia="en-GB"/>
              </w:rPr>
            </w:pPr>
            <w:r>
              <w:rPr>
                <w:rFonts w:cs="Arial"/>
                <w:sz w:val="20"/>
                <w:lang w:eastAsia="en-GB"/>
              </w:rPr>
              <w:t>35</w:t>
            </w:r>
          </w:p>
        </w:tc>
      </w:tr>
      <w:tr w:rsidR="00200795" w:rsidRPr="00200795" w:rsidTr="00200795">
        <w:trPr>
          <w:trHeight w:val="255"/>
        </w:trPr>
        <w:tc>
          <w:tcPr>
            <w:tcW w:w="1404" w:type="pct"/>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Grand Total</w:t>
            </w:r>
          </w:p>
        </w:tc>
        <w:tc>
          <w:tcPr>
            <w:tcW w:w="3596" w:type="pct"/>
            <w:shd w:val="clear" w:color="auto" w:fill="auto"/>
            <w:noWrap/>
            <w:vAlign w:val="bottom"/>
            <w:hideMark/>
          </w:tcPr>
          <w:p w:rsidR="00200795" w:rsidRPr="00200795" w:rsidRDefault="00200795" w:rsidP="00200795">
            <w:pPr>
              <w:rPr>
                <w:rFonts w:cs="Arial"/>
                <w:b/>
                <w:bCs/>
                <w:color w:val="000000"/>
                <w:sz w:val="20"/>
                <w:lang w:eastAsia="en-GB"/>
              </w:rPr>
            </w:pPr>
            <w:r w:rsidRPr="00200795">
              <w:rPr>
                <w:rFonts w:cs="Arial"/>
                <w:b/>
                <w:bCs/>
                <w:color w:val="000000"/>
                <w:sz w:val="20"/>
                <w:lang w:eastAsia="en-GB"/>
              </w:rPr>
              <w:t>1</w:t>
            </w:r>
            <w:r w:rsidR="007D2E03">
              <w:rPr>
                <w:rFonts w:cs="Arial"/>
                <w:b/>
                <w:bCs/>
                <w:color w:val="000000"/>
                <w:sz w:val="20"/>
                <w:lang w:eastAsia="en-GB"/>
              </w:rPr>
              <w:t>47</w:t>
            </w:r>
          </w:p>
        </w:tc>
      </w:tr>
    </w:tbl>
    <w:p w:rsidR="00200795" w:rsidRDefault="00200795" w:rsidP="00387704">
      <w:pPr>
        <w:rPr>
          <w:rFonts w:cs="Arial"/>
          <w:b/>
          <w:szCs w:val="24"/>
          <w:lang w:eastAsia="en-GB"/>
        </w:rPr>
      </w:pPr>
    </w:p>
    <w:p w:rsidR="00D34350" w:rsidRPr="006D175A" w:rsidRDefault="00D34350" w:rsidP="00D34350">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7</w:t>
      </w:r>
      <w:r w:rsidRPr="006D175A">
        <w:rPr>
          <w:i w:val="0"/>
          <w:szCs w:val="24"/>
        </w:rPr>
        <w:t xml:space="preserve"> asks </w:t>
      </w:r>
      <w:r>
        <w:rPr>
          <w:i w:val="0"/>
          <w:szCs w:val="24"/>
        </w:rPr>
        <w:t xml:space="preserve">specifically about the use of vehicle emissions ratings and the type of fuel or power </w:t>
      </w:r>
      <w:r w:rsidR="007319BE">
        <w:rPr>
          <w:i w:val="0"/>
          <w:szCs w:val="24"/>
        </w:rPr>
        <w:t>source</w:t>
      </w:r>
      <w:r>
        <w:rPr>
          <w:i w:val="0"/>
          <w:szCs w:val="24"/>
        </w:rPr>
        <w:t xml:space="preserve"> as a basis for setting charges</w:t>
      </w:r>
      <w:r w:rsidRPr="006D175A">
        <w:rPr>
          <w:i w:val="0"/>
          <w:szCs w:val="24"/>
        </w:rPr>
        <w:t xml:space="preserve">. Approximately </w:t>
      </w:r>
      <w:r>
        <w:rPr>
          <w:i w:val="0"/>
          <w:szCs w:val="24"/>
        </w:rPr>
        <w:t>63</w:t>
      </w:r>
      <w:r w:rsidRPr="006D175A">
        <w:rPr>
          <w:i w:val="0"/>
          <w:szCs w:val="24"/>
        </w:rPr>
        <w:t xml:space="preserve">% of respondents agree with these principles and </w:t>
      </w:r>
      <w:r>
        <w:rPr>
          <w:i w:val="0"/>
          <w:szCs w:val="24"/>
        </w:rPr>
        <w:t>33</w:t>
      </w:r>
      <w:r w:rsidRPr="006D175A">
        <w:rPr>
          <w:i w:val="0"/>
          <w:szCs w:val="24"/>
        </w:rPr>
        <w:t>% disagree.</w:t>
      </w:r>
      <w:r w:rsidR="002F1F73">
        <w:rPr>
          <w:i w:val="0"/>
          <w:szCs w:val="24"/>
        </w:rPr>
        <w:t xml:space="preserve"> With an increasing uptake of electric or hybrid vehicles in the borough it is clear that there is </w:t>
      </w:r>
      <w:r w:rsidR="007319BE">
        <w:rPr>
          <w:i w:val="0"/>
          <w:szCs w:val="24"/>
        </w:rPr>
        <w:t xml:space="preserve">wider </w:t>
      </w:r>
      <w:r w:rsidR="002F1F73">
        <w:rPr>
          <w:i w:val="0"/>
          <w:szCs w:val="24"/>
        </w:rPr>
        <w:t>support for charging based on less polluting vehicles.</w:t>
      </w:r>
    </w:p>
    <w:p w:rsidR="00D34350" w:rsidRDefault="00D34350" w:rsidP="00387704">
      <w:pPr>
        <w:rPr>
          <w:rFonts w:cs="Arial"/>
          <w:b/>
          <w:szCs w:val="24"/>
          <w:lang w:eastAsia="en-GB"/>
        </w:rPr>
      </w:pPr>
    </w:p>
    <w:p w:rsidR="000A134F" w:rsidRDefault="000A134F" w:rsidP="000A134F">
      <w:pPr>
        <w:ind w:left="851"/>
        <w:rPr>
          <w:rFonts w:cs="Arial"/>
          <w:b/>
          <w:szCs w:val="24"/>
          <w:lang w:eastAsia="en-GB"/>
        </w:rPr>
      </w:pPr>
      <w:r w:rsidRPr="000A134F">
        <w:rPr>
          <w:rFonts w:cs="Arial"/>
          <w:szCs w:val="24"/>
          <w:u w:val="single"/>
          <w:lang w:eastAsia="en-GB"/>
        </w:rPr>
        <w:t xml:space="preserve">Questions </w:t>
      </w:r>
      <w:r>
        <w:rPr>
          <w:rFonts w:cs="Arial"/>
          <w:szCs w:val="24"/>
          <w:u w:val="single"/>
          <w:lang w:eastAsia="en-GB"/>
        </w:rPr>
        <w:t>8</w:t>
      </w:r>
    </w:p>
    <w:p w:rsidR="000A134F" w:rsidRDefault="000A134F"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125"/>
        <w:gridCol w:w="5442"/>
      </w:tblGrid>
      <w:tr w:rsidR="0015571D" w:rsidRPr="00B778F3" w:rsidTr="00E70322">
        <w:trPr>
          <w:trHeight w:val="255"/>
        </w:trPr>
        <w:tc>
          <w:tcPr>
            <w:tcW w:w="5000" w:type="pct"/>
            <w:gridSpan w:val="2"/>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 xml:space="preserve">Q8.    </w:t>
            </w:r>
            <w:r w:rsidRPr="00250987">
              <w:rPr>
                <w:rFonts w:cs="Arial"/>
                <w:b/>
                <w:bCs/>
                <w:color w:val="000000"/>
                <w:sz w:val="20"/>
                <w:lang w:eastAsia="en-GB"/>
              </w:rPr>
              <w:t>Do you support the principle of setting charges that reflect the parking demand in different types of town centre?</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agree</w:t>
            </w:r>
          </w:p>
        </w:tc>
        <w:tc>
          <w:tcPr>
            <w:tcW w:w="3596" w:type="pct"/>
            <w:shd w:val="clear" w:color="auto" w:fill="auto"/>
            <w:noWrap/>
            <w:vAlign w:val="bottom"/>
            <w:hideMark/>
          </w:tcPr>
          <w:p w:rsidR="0015571D" w:rsidRPr="00B778F3" w:rsidRDefault="007D2E03" w:rsidP="00E70322">
            <w:pPr>
              <w:rPr>
                <w:rFonts w:cs="Arial"/>
                <w:sz w:val="20"/>
                <w:lang w:eastAsia="en-GB"/>
              </w:rPr>
            </w:pPr>
            <w:r>
              <w:rPr>
                <w:rFonts w:cs="Arial"/>
                <w:sz w:val="20"/>
                <w:lang w:eastAsia="en-GB"/>
              </w:rPr>
              <w:t>20</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Agree</w:t>
            </w:r>
          </w:p>
        </w:tc>
        <w:tc>
          <w:tcPr>
            <w:tcW w:w="3596" w:type="pct"/>
            <w:shd w:val="clear" w:color="auto" w:fill="auto"/>
            <w:noWrap/>
            <w:vAlign w:val="bottom"/>
            <w:hideMark/>
          </w:tcPr>
          <w:p w:rsidR="0015571D" w:rsidRPr="00B778F3" w:rsidRDefault="007D2E03" w:rsidP="00E70322">
            <w:pPr>
              <w:rPr>
                <w:rFonts w:cs="Arial"/>
                <w:sz w:val="20"/>
                <w:lang w:eastAsia="en-GB"/>
              </w:rPr>
            </w:pPr>
            <w:r>
              <w:rPr>
                <w:rFonts w:cs="Arial"/>
                <w:sz w:val="20"/>
                <w:lang w:eastAsia="en-GB"/>
              </w:rPr>
              <w:t>41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Don't know</w:t>
            </w:r>
          </w:p>
        </w:tc>
        <w:tc>
          <w:tcPr>
            <w:tcW w:w="3596" w:type="pct"/>
            <w:shd w:val="clear" w:color="auto" w:fill="auto"/>
            <w:noWrap/>
            <w:vAlign w:val="bottom"/>
            <w:hideMark/>
          </w:tcPr>
          <w:p w:rsidR="0015571D" w:rsidRPr="00B778F3" w:rsidRDefault="007D2E03" w:rsidP="00E70322">
            <w:pPr>
              <w:rPr>
                <w:rFonts w:cs="Arial"/>
                <w:sz w:val="20"/>
                <w:lang w:eastAsia="en-GB"/>
              </w:rPr>
            </w:pPr>
            <w:r>
              <w:rPr>
                <w:rFonts w:cs="Arial"/>
                <w:sz w:val="20"/>
                <w:lang w:eastAsia="en-GB"/>
              </w:rPr>
              <w:t>16</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Disagree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30</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disagree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40</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Grand Total</w:t>
            </w:r>
          </w:p>
        </w:tc>
        <w:tc>
          <w:tcPr>
            <w:tcW w:w="3596"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1</w:t>
            </w:r>
            <w:r w:rsidR="00F07FCB">
              <w:rPr>
                <w:rFonts w:cs="Arial"/>
                <w:b/>
                <w:bCs/>
                <w:color w:val="000000"/>
                <w:sz w:val="20"/>
                <w:lang w:eastAsia="en-GB"/>
              </w:rPr>
              <w:t>47</w:t>
            </w:r>
          </w:p>
        </w:tc>
      </w:tr>
    </w:tbl>
    <w:p w:rsidR="0015571D" w:rsidRDefault="0015571D" w:rsidP="00387704">
      <w:pPr>
        <w:rPr>
          <w:rFonts w:cs="Arial"/>
          <w:b/>
          <w:szCs w:val="24"/>
          <w:lang w:eastAsia="en-GB"/>
        </w:rPr>
      </w:pPr>
    </w:p>
    <w:p w:rsidR="0015571D" w:rsidRDefault="0015571D" w:rsidP="0015571D">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8</w:t>
      </w:r>
      <w:r w:rsidRPr="006D175A">
        <w:rPr>
          <w:i w:val="0"/>
          <w:szCs w:val="24"/>
        </w:rPr>
        <w:t xml:space="preserve"> asks </w:t>
      </w:r>
      <w:r>
        <w:rPr>
          <w:i w:val="0"/>
          <w:szCs w:val="24"/>
        </w:rPr>
        <w:t>specifically about varying charges based on</w:t>
      </w:r>
      <w:r w:rsidR="00B40D8D">
        <w:rPr>
          <w:i w:val="0"/>
          <w:szCs w:val="24"/>
        </w:rPr>
        <w:t xml:space="preserve"> the</w:t>
      </w:r>
      <w:r>
        <w:rPr>
          <w:i w:val="0"/>
          <w:szCs w:val="24"/>
        </w:rPr>
        <w:t xml:space="preserve"> location</w:t>
      </w:r>
      <w:r w:rsidR="00B40D8D">
        <w:rPr>
          <w:i w:val="0"/>
          <w:szCs w:val="24"/>
        </w:rPr>
        <w:t xml:space="preserve"> and type of town centre</w:t>
      </w:r>
      <w:r>
        <w:rPr>
          <w:i w:val="0"/>
          <w:szCs w:val="24"/>
        </w:rPr>
        <w:t>. This provision applies specifically to business and trader permits as explained earlier in the report and would mean that higher charges would apply in areas with greater parking demand such as Harrow town centre</w:t>
      </w:r>
      <w:r w:rsidR="007319BE">
        <w:rPr>
          <w:i w:val="0"/>
          <w:szCs w:val="24"/>
        </w:rPr>
        <w:t xml:space="preserve"> for example</w:t>
      </w:r>
      <w:r>
        <w:rPr>
          <w:i w:val="0"/>
          <w:szCs w:val="24"/>
        </w:rPr>
        <w:t xml:space="preserve">. This </w:t>
      </w:r>
      <w:r>
        <w:rPr>
          <w:i w:val="0"/>
          <w:szCs w:val="24"/>
        </w:rPr>
        <w:lastRenderedPageBreak/>
        <w:t>principle already applies to “pay and display” parking in the borough</w:t>
      </w:r>
      <w:r w:rsidR="00B40D8D">
        <w:rPr>
          <w:i w:val="0"/>
          <w:szCs w:val="24"/>
        </w:rPr>
        <w:t xml:space="preserve"> already</w:t>
      </w:r>
      <w:r>
        <w:rPr>
          <w:i w:val="0"/>
          <w:szCs w:val="24"/>
        </w:rPr>
        <w:t xml:space="preserve">. </w:t>
      </w:r>
      <w:r w:rsidRPr="006D175A">
        <w:rPr>
          <w:i w:val="0"/>
          <w:szCs w:val="24"/>
        </w:rPr>
        <w:t xml:space="preserve">Approximately </w:t>
      </w:r>
      <w:r>
        <w:rPr>
          <w:i w:val="0"/>
          <w:szCs w:val="24"/>
        </w:rPr>
        <w:t>42</w:t>
      </w:r>
      <w:r w:rsidR="007319BE">
        <w:rPr>
          <w:i w:val="0"/>
          <w:szCs w:val="24"/>
        </w:rPr>
        <w:t>% of respondents agree with this</w:t>
      </w:r>
      <w:r w:rsidRPr="006D175A">
        <w:rPr>
          <w:i w:val="0"/>
          <w:szCs w:val="24"/>
        </w:rPr>
        <w:t xml:space="preserve"> principle and </w:t>
      </w:r>
      <w:r>
        <w:rPr>
          <w:i w:val="0"/>
          <w:szCs w:val="24"/>
        </w:rPr>
        <w:t>47</w:t>
      </w:r>
      <w:r w:rsidRPr="006D175A">
        <w:rPr>
          <w:i w:val="0"/>
          <w:szCs w:val="24"/>
        </w:rPr>
        <w:t>% disagree.</w:t>
      </w:r>
      <w:r>
        <w:rPr>
          <w:i w:val="0"/>
          <w:szCs w:val="24"/>
        </w:rPr>
        <w:t xml:space="preserve"> </w:t>
      </w:r>
      <w:r w:rsidR="00A22218">
        <w:rPr>
          <w:i w:val="0"/>
          <w:szCs w:val="24"/>
        </w:rPr>
        <w:t>There are</w:t>
      </w:r>
      <w:r w:rsidR="007319BE">
        <w:rPr>
          <w:i w:val="0"/>
          <w:szCs w:val="24"/>
        </w:rPr>
        <w:t xml:space="preserve"> 1</w:t>
      </w:r>
      <w:r w:rsidR="00F07FCB">
        <w:rPr>
          <w:i w:val="0"/>
          <w:szCs w:val="24"/>
        </w:rPr>
        <w:t>1</w:t>
      </w:r>
      <w:r w:rsidR="007319BE">
        <w:rPr>
          <w:i w:val="0"/>
          <w:szCs w:val="24"/>
        </w:rPr>
        <w:t xml:space="preserve">% that are </w:t>
      </w:r>
      <w:r>
        <w:rPr>
          <w:i w:val="0"/>
          <w:szCs w:val="24"/>
        </w:rPr>
        <w:t xml:space="preserve">uncertain. </w:t>
      </w:r>
      <w:r w:rsidR="00A22218">
        <w:rPr>
          <w:i w:val="0"/>
          <w:szCs w:val="24"/>
        </w:rPr>
        <w:t xml:space="preserve">The results for this question, however, </w:t>
      </w:r>
      <w:r w:rsidR="00E97F4D">
        <w:rPr>
          <w:i w:val="0"/>
          <w:szCs w:val="24"/>
        </w:rPr>
        <w:t>are considered</w:t>
      </w:r>
      <w:r w:rsidR="00A22218">
        <w:rPr>
          <w:i w:val="0"/>
          <w:szCs w:val="24"/>
        </w:rPr>
        <w:t xml:space="preserve"> misleading because </w:t>
      </w:r>
      <w:r w:rsidR="00430985">
        <w:rPr>
          <w:i w:val="0"/>
          <w:szCs w:val="24"/>
        </w:rPr>
        <w:t xml:space="preserve">many residents have responded to this question even though the main impact is on businesses and traders. </w:t>
      </w:r>
      <w:r>
        <w:rPr>
          <w:i w:val="0"/>
          <w:szCs w:val="24"/>
        </w:rPr>
        <w:t>Therefore an analysis of the responses from businesses</w:t>
      </w:r>
      <w:r w:rsidR="00430985">
        <w:rPr>
          <w:i w:val="0"/>
          <w:szCs w:val="24"/>
        </w:rPr>
        <w:t xml:space="preserve"> only </w:t>
      </w:r>
      <w:r w:rsidR="00E97F4D">
        <w:rPr>
          <w:i w:val="0"/>
          <w:szCs w:val="24"/>
        </w:rPr>
        <w:t>(</w:t>
      </w:r>
      <w:r w:rsidR="007319BE">
        <w:rPr>
          <w:i w:val="0"/>
          <w:szCs w:val="24"/>
        </w:rPr>
        <w:t xml:space="preserve">identifying business respondents from </w:t>
      </w:r>
      <w:r w:rsidR="00E97F4D">
        <w:rPr>
          <w:i w:val="0"/>
          <w:szCs w:val="24"/>
        </w:rPr>
        <w:t>Q</w:t>
      </w:r>
      <w:r w:rsidR="00F07FCB">
        <w:rPr>
          <w:i w:val="0"/>
          <w:szCs w:val="24"/>
        </w:rPr>
        <w:t>2</w:t>
      </w:r>
      <w:r w:rsidR="00E97F4D">
        <w:rPr>
          <w:i w:val="0"/>
          <w:szCs w:val="24"/>
        </w:rPr>
        <w:t>)</w:t>
      </w:r>
      <w:r>
        <w:rPr>
          <w:i w:val="0"/>
          <w:szCs w:val="24"/>
        </w:rPr>
        <w:t xml:space="preserve"> to this question </w:t>
      </w:r>
      <w:r w:rsidR="00E97F4D">
        <w:rPr>
          <w:i w:val="0"/>
          <w:szCs w:val="24"/>
        </w:rPr>
        <w:t>has also been</w:t>
      </w:r>
      <w:r>
        <w:rPr>
          <w:i w:val="0"/>
          <w:szCs w:val="24"/>
        </w:rPr>
        <w:t xml:space="preserve"> assessed</w:t>
      </w:r>
      <w:r w:rsidR="00B40D8D">
        <w:rPr>
          <w:i w:val="0"/>
          <w:szCs w:val="24"/>
        </w:rPr>
        <w:t xml:space="preserve"> and is shown below</w:t>
      </w:r>
      <w:r>
        <w:rPr>
          <w:i w:val="0"/>
          <w:szCs w:val="24"/>
        </w:rPr>
        <w:t xml:space="preserve">.  </w:t>
      </w:r>
    </w:p>
    <w:p w:rsidR="0015571D" w:rsidRDefault="0015571D" w:rsidP="0015571D">
      <w:pPr>
        <w:pStyle w:val="BodyText"/>
        <w:tabs>
          <w:tab w:val="left" w:pos="851"/>
        </w:tabs>
        <w:ind w:left="851"/>
        <w:rPr>
          <w:i w:val="0"/>
          <w:szCs w:val="24"/>
        </w:rPr>
      </w:pPr>
    </w:p>
    <w:tbl>
      <w:tblPr>
        <w:tblW w:w="4438" w:type="pct"/>
        <w:tblInd w:w="959" w:type="dxa"/>
        <w:tblLayout w:type="fixed"/>
        <w:tblLook w:val="04A0" w:firstRow="1" w:lastRow="0" w:firstColumn="1" w:lastColumn="0" w:noHBand="0" w:noVBand="1"/>
      </w:tblPr>
      <w:tblGrid>
        <w:gridCol w:w="2125"/>
        <w:gridCol w:w="5442"/>
      </w:tblGrid>
      <w:tr w:rsidR="0015571D" w:rsidRPr="00B778F3" w:rsidTr="00E70322">
        <w:trPr>
          <w:trHeight w:val="255"/>
        </w:trPr>
        <w:tc>
          <w:tcPr>
            <w:tcW w:w="5000" w:type="pct"/>
            <w:gridSpan w:val="2"/>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 xml:space="preserve">Q8.    </w:t>
            </w:r>
            <w:r>
              <w:rPr>
                <w:rFonts w:cs="Arial"/>
                <w:b/>
                <w:bCs/>
                <w:color w:val="000000"/>
                <w:sz w:val="20"/>
                <w:lang w:eastAsia="en-GB"/>
              </w:rPr>
              <w:t xml:space="preserve">Businesses only - </w:t>
            </w:r>
            <w:r w:rsidRPr="00250987">
              <w:rPr>
                <w:rFonts w:cs="Arial"/>
                <w:b/>
                <w:bCs/>
                <w:color w:val="000000"/>
                <w:sz w:val="20"/>
                <w:lang w:eastAsia="en-GB"/>
              </w:rPr>
              <w:t>Do you support the principle of setting charges that reflect the parking demand in different types of town centre?</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2</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4</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Don't know</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Disagree</w:t>
            </w:r>
          </w:p>
        </w:tc>
        <w:tc>
          <w:tcPr>
            <w:tcW w:w="3596" w:type="pct"/>
            <w:shd w:val="clear" w:color="auto" w:fill="auto"/>
            <w:noWrap/>
            <w:vAlign w:val="bottom"/>
            <w:hideMark/>
          </w:tcPr>
          <w:p w:rsidR="0015571D" w:rsidRPr="00B778F3" w:rsidRDefault="00F07FCB" w:rsidP="00E70322">
            <w:pPr>
              <w:rPr>
                <w:rFonts w:cs="Arial"/>
                <w:sz w:val="20"/>
                <w:lang w:eastAsia="en-GB"/>
              </w:rPr>
            </w:pPr>
            <w:r>
              <w:rPr>
                <w:rFonts w:cs="Arial"/>
                <w:sz w:val="20"/>
                <w:lang w:eastAsia="en-GB"/>
              </w:rPr>
              <w:t>3</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sz w:val="20"/>
                <w:lang w:eastAsia="en-GB"/>
              </w:rPr>
            </w:pPr>
            <w:r w:rsidRPr="00B778F3">
              <w:rPr>
                <w:rFonts w:cs="Arial"/>
                <w:sz w:val="20"/>
                <w:lang w:eastAsia="en-GB"/>
              </w:rPr>
              <w:t>Strongly disagree</w:t>
            </w:r>
          </w:p>
        </w:tc>
        <w:tc>
          <w:tcPr>
            <w:tcW w:w="3596" w:type="pct"/>
            <w:shd w:val="clear" w:color="auto" w:fill="auto"/>
            <w:noWrap/>
            <w:vAlign w:val="bottom"/>
            <w:hideMark/>
          </w:tcPr>
          <w:p w:rsidR="0015571D" w:rsidRPr="00B778F3" w:rsidRDefault="0015571D" w:rsidP="00E70322">
            <w:pPr>
              <w:rPr>
                <w:rFonts w:cs="Arial"/>
                <w:sz w:val="20"/>
                <w:lang w:eastAsia="en-GB"/>
              </w:rPr>
            </w:pPr>
            <w:r>
              <w:rPr>
                <w:rFonts w:cs="Arial"/>
                <w:sz w:val="20"/>
                <w:lang w:eastAsia="en-GB"/>
              </w:rPr>
              <w:t>1</w:t>
            </w:r>
          </w:p>
        </w:tc>
      </w:tr>
      <w:tr w:rsidR="0015571D" w:rsidRPr="00B778F3" w:rsidTr="00E70322">
        <w:trPr>
          <w:trHeight w:val="255"/>
        </w:trPr>
        <w:tc>
          <w:tcPr>
            <w:tcW w:w="1404"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Grand Total</w:t>
            </w:r>
          </w:p>
        </w:tc>
        <w:tc>
          <w:tcPr>
            <w:tcW w:w="3596" w:type="pct"/>
            <w:shd w:val="clear" w:color="auto" w:fill="auto"/>
            <w:noWrap/>
            <w:vAlign w:val="bottom"/>
            <w:hideMark/>
          </w:tcPr>
          <w:p w:rsidR="0015571D" w:rsidRPr="00B778F3" w:rsidRDefault="0015571D" w:rsidP="00E70322">
            <w:pPr>
              <w:rPr>
                <w:rFonts w:cs="Arial"/>
                <w:b/>
                <w:bCs/>
                <w:color w:val="000000"/>
                <w:sz w:val="20"/>
                <w:lang w:eastAsia="en-GB"/>
              </w:rPr>
            </w:pPr>
            <w:r w:rsidRPr="00B778F3">
              <w:rPr>
                <w:rFonts w:cs="Arial"/>
                <w:b/>
                <w:bCs/>
                <w:color w:val="000000"/>
                <w:sz w:val="20"/>
                <w:lang w:eastAsia="en-GB"/>
              </w:rPr>
              <w:t>1</w:t>
            </w:r>
            <w:r w:rsidR="00F07FCB">
              <w:rPr>
                <w:rFonts w:cs="Arial"/>
                <w:b/>
                <w:bCs/>
                <w:color w:val="000000"/>
                <w:sz w:val="20"/>
                <w:lang w:eastAsia="en-GB"/>
              </w:rPr>
              <w:t>1</w:t>
            </w:r>
          </w:p>
        </w:tc>
      </w:tr>
    </w:tbl>
    <w:p w:rsidR="0015571D" w:rsidRDefault="0015571D" w:rsidP="0015571D">
      <w:pPr>
        <w:pStyle w:val="BodyText"/>
        <w:tabs>
          <w:tab w:val="left" w:pos="851"/>
        </w:tabs>
        <w:ind w:left="851"/>
        <w:rPr>
          <w:i w:val="0"/>
          <w:szCs w:val="24"/>
        </w:rPr>
      </w:pPr>
    </w:p>
    <w:p w:rsidR="00D53DBA" w:rsidRPr="000A0271" w:rsidRDefault="0015571D" w:rsidP="00387704">
      <w:pPr>
        <w:pStyle w:val="BodyText"/>
        <w:numPr>
          <w:ilvl w:val="0"/>
          <w:numId w:val="3"/>
        </w:numPr>
        <w:tabs>
          <w:tab w:val="clear" w:pos="720"/>
          <w:tab w:val="left" w:pos="851"/>
        </w:tabs>
        <w:ind w:left="851" w:hanging="851"/>
        <w:rPr>
          <w:b/>
          <w:i w:val="0"/>
          <w:szCs w:val="24"/>
          <w:lang w:eastAsia="en-GB"/>
        </w:rPr>
      </w:pPr>
      <w:r w:rsidRPr="0015571D">
        <w:rPr>
          <w:i w:val="0"/>
          <w:szCs w:val="24"/>
        </w:rPr>
        <w:t xml:space="preserve">It can be seen in the analysis of responses from businesses that approximately </w:t>
      </w:r>
      <w:r w:rsidR="00286A57">
        <w:rPr>
          <w:i w:val="0"/>
          <w:szCs w:val="24"/>
        </w:rPr>
        <w:t>54</w:t>
      </w:r>
      <w:r w:rsidRPr="0015571D">
        <w:rPr>
          <w:i w:val="0"/>
          <w:szCs w:val="24"/>
        </w:rPr>
        <w:t xml:space="preserve">% of respondents agree with </w:t>
      </w:r>
      <w:r w:rsidR="00E97F4D">
        <w:rPr>
          <w:i w:val="0"/>
          <w:szCs w:val="24"/>
        </w:rPr>
        <w:t>charging based on location</w:t>
      </w:r>
      <w:r w:rsidRPr="0015571D">
        <w:rPr>
          <w:i w:val="0"/>
          <w:szCs w:val="24"/>
        </w:rPr>
        <w:t xml:space="preserve"> and 3</w:t>
      </w:r>
      <w:r w:rsidR="00286A57">
        <w:rPr>
          <w:i w:val="0"/>
          <w:szCs w:val="24"/>
        </w:rPr>
        <w:t>6</w:t>
      </w:r>
      <w:r w:rsidRPr="0015571D">
        <w:rPr>
          <w:i w:val="0"/>
          <w:szCs w:val="24"/>
        </w:rPr>
        <w:t xml:space="preserve">% disagree. </w:t>
      </w:r>
      <w:r w:rsidR="00E97F4D">
        <w:rPr>
          <w:i w:val="0"/>
          <w:szCs w:val="24"/>
        </w:rPr>
        <w:t>When considering the number of businesses located within CPZs there are a</w:t>
      </w:r>
      <w:r w:rsidRPr="0015571D">
        <w:rPr>
          <w:i w:val="0"/>
          <w:szCs w:val="24"/>
        </w:rPr>
        <w:t xml:space="preserve"> </w:t>
      </w:r>
      <w:r w:rsidR="007319BE">
        <w:rPr>
          <w:i w:val="0"/>
          <w:szCs w:val="24"/>
        </w:rPr>
        <w:t xml:space="preserve">much </w:t>
      </w:r>
      <w:r w:rsidR="00E97F4D">
        <w:rPr>
          <w:i w:val="0"/>
          <w:szCs w:val="24"/>
        </w:rPr>
        <w:t>high</w:t>
      </w:r>
      <w:r w:rsidR="007319BE">
        <w:rPr>
          <w:i w:val="0"/>
          <w:szCs w:val="24"/>
        </w:rPr>
        <w:t>er</w:t>
      </w:r>
      <w:r w:rsidRPr="0015571D">
        <w:rPr>
          <w:i w:val="0"/>
          <w:szCs w:val="24"/>
        </w:rPr>
        <w:t xml:space="preserve"> proportion located in local or district centres </w:t>
      </w:r>
      <w:r w:rsidR="00E97F4D">
        <w:rPr>
          <w:i w:val="0"/>
          <w:szCs w:val="24"/>
        </w:rPr>
        <w:t>that would attract</w:t>
      </w:r>
      <w:r w:rsidRPr="0015571D">
        <w:rPr>
          <w:i w:val="0"/>
          <w:szCs w:val="24"/>
        </w:rPr>
        <w:t xml:space="preserve"> lower </w:t>
      </w:r>
      <w:r w:rsidR="00E97F4D">
        <w:rPr>
          <w:i w:val="0"/>
          <w:szCs w:val="24"/>
        </w:rPr>
        <w:t xml:space="preserve">charges under this arrangement. </w:t>
      </w:r>
      <w:r w:rsidR="00430985">
        <w:rPr>
          <w:i w:val="0"/>
          <w:szCs w:val="24"/>
        </w:rPr>
        <w:t xml:space="preserve">The highest charges only affect Harrow </w:t>
      </w:r>
      <w:r w:rsidR="007319BE">
        <w:rPr>
          <w:i w:val="0"/>
          <w:szCs w:val="24"/>
        </w:rPr>
        <w:t>T</w:t>
      </w:r>
      <w:r w:rsidR="00430985">
        <w:rPr>
          <w:i w:val="0"/>
          <w:szCs w:val="24"/>
        </w:rPr>
        <w:t xml:space="preserve">own Centre. </w:t>
      </w:r>
      <w:r w:rsidR="00E97F4D">
        <w:rPr>
          <w:i w:val="0"/>
          <w:szCs w:val="24"/>
        </w:rPr>
        <w:t xml:space="preserve">The results </w:t>
      </w:r>
      <w:r w:rsidR="00430985">
        <w:rPr>
          <w:i w:val="0"/>
          <w:szCs w:val="24"/>
        </w:rPr>
        <w:t xml:space="preserve">therefore </w:t>
      </w:r>
      <w:r w:rsidR="00E97F4D">
        <w:rPr>
          <w:i w:val="0"/>
          <w:szCs w:val="24"/>
        </w:rPr>
        <w:t>do</w:t>
      </w:r>
      <w:r w:rsidRPr="0015571D">
        <w:rPr>
          <w:i w:val="0"/>
          <w:szCs w:val="24"/>
        </w:rPr>
        <w:t xml:space="preserve"> demonstrate a larger number</w:t>
      </w:r>
      <w:r w:rsidR="00430985">
        <w:rPr>
          <w:i w:val="0"/>
          <w:szCs w:val="24"/>
        </w:rPr>
        <w:t xml:space="preserve"> of businesses </w:t>
      </w:r>
      <w:r w:rsidRPr="0015571D">
        <w:rPr>
          <w:i w:val="0"/>
          <w:szCs w:val="24"/>
        </w:rPr>
        <w:t>in agreement with the proposals.</w:t>
      </w:r>
    </w:p>
    <w:p w:rsidR="000A0271" w:rsidRPr="0015571D" w:rsidRDefault="000A0271" w:rsidP="000A0271">
      <w:pPr>
        <w:pStyle w:val="BodyText"/>
        <w:tabs>
          <w:tab w:val="left" w:pos="851"/>
        </w:tabs>
        <w:rPr>
          <w:b/>
          <w:i w:val="0"/>
          <w:szCs w:val="24"/>
          <w:lang w:eastAsia="en-GB"/>
        </w:rPr>
      </w:pPr>
    </w:p>
    <w:p w:rsidR="000A0271" w:rsidRPr="000A0271" w:rsidRDefault="000A0271" w:rsidP="000A0271">
      <w:pPr>
        <w:ind w:left="851"/>
        <w:rPr>
          <w:rFonts w:cs="Arial"/>
          <w:szCs w:val="24"/>
          <w:u w:val="single"/>
          <w:lang w:eastAsia="en-GB"/>
        </w:rPr>
      </w:pPr>
      <w:r w:rsidRPr="000A0271">
        <w:rPr>
          <w:rFonts w:cs="Arial"/>
          <w:szCs w:val="24"/>
          <w:u w:val="single"/>
          <w:lang w:eastAsia="en-GB"/>
        </w:rPr>
        <w:t>Questions 9</w:t>
      </w:r>
    </w:p>
    <w:p w:rsidR="0015571D" w:rsidRDefault="0015571D" w:rsidP="00387704">
      <w:pPr>
        <w:rPr>
          <w:rFonts w:cs="Arial"/>
          <w:b/>
          <w:szCs w:val="24"/>
          <w:lang w:eastAsia="en-GB"/>
        </w:rPr>
      </w:pPr>
    </w:p>
    <w:tbl>
      <w:tblPr>
        <w:tblW w:w="4438" w:type="pct"/>
        <w:tblInd w:w="959" w:type="dxa"/>
        <w:tblLayout w:type="fixed"/>
        <w:tblLook w:val="04A0" w:firstRow="1" w:lastRow="0" w:firstColumn="1" w:lastColumn="0" w:noHBand="0" w:noVBand="1"/>
      </w:tblPr>
      <w:tblGrid>
        <w:gridCol w:w="2269"/>
        <w:gridCol w:w="5298"/>
      </w:tblGrid>
      <w:tr w:rsidR="00D53DBA" w:rsidRPr="00D53DBA" w:rsidTr="004729C5">
        <w:trPr>
          <w:trHeight w:val="255"/>
        </w:trPr>
        <w:tc>
          <w:tcPr>
            <w:tcW w:w="5000" w:type="pct"/>
            <w:gridSpan w:val="2"/>
            <w:shd w:val="clear" w:color="auto" w:fill="auto"/>
            <w:noWrap/>
            <w:vAlign w:val="bottom"/>
            <w:hideMark/>
          </w:tcPr>
          <w:p w:rsidR="00D53DBA" w:rsidRPr="00D53DBA" w:rsidRDefault="00D53DBA" w:rsidP="00D53DBA">
            <w:pPr>
              <w:rPr>
                <w:rFonts w:cs="Arial"/>
                <w:b/>
                <w:bCs/>
                <w:color w:val="000000"/>
                <w:sz w:val="20"/>
                <w:lang w:eastAsia="en-GB"/>
              </w:rPr>
            </w:pPr>
            <w:r w:rsidRPr="00D53DBA">
              <w:rPr>
                <w:rFonts w:cs="Arial"/>
                <w:b/>
                <w:bCs/>
                <w:color w:val="000000"/>
                <w:sz w:val="20"/>
                <w:lang w:eastAsia="en-GB"/>
              </w:rPr>
              <w:t xml:space="preserve">Q9.    </w:t>
            </w:r>
            <w:r w:rsidR="00250987" w:rsidRPr="00250987">
              <w:rPr>
                <w:rFonts w:cs="Arial"/>
                <w:b/>
                <w:bCs/>
                <w:color w:val="000000"/>
                <w:sz w:val="20"/>
                <w:lang w:eastAsia="en-GB"/>
              </w:rPr>
              <w:t>Do you support the principle of creating Trader permits to provide greater flexibility for local businesses and traders?</w:t>
            </w:r>
          </w:p>
        </w:tc>
      </w:tr>
      <w:tr w:rsidR="004729C5" w:rsidRPr="00D53DBA" w:rsidTr="004729C5">
        <w:trPr>
          <w:trHeight w:val="255"/>
        </w:trPr>
        <w:tc>
          <w:tcPr>
            <w:tcW w:w="1499" w:type="pct"/>
            <w:shd w:val="clear" w:color="auto" w:fill="auto"/>
            <w:noWrap/>
            <w:vAlign w:val="bottom"/>
            <w:hideMark/>
          </w:tcPr>
          <w:p w:rsidR="00D53DBA" w:rsidRPr="00D53DBA" w:rsidRDefault="00D53DBA" w:rsidP="00CF24C9">
            <w:pPr>
              <w:rPr>
                <w:rFonts w:cs="Arial"/>
                <w:sz w:val="20"/>
                <w:lang w:eastAsia="en-GB"/>
              </w:rPr>
            </w:pPr>
            <w:r w:rsidRPr="00D53DBA">
              <w:rPr>
                <w:rFonts w:cs="Arial"/>
                <w:sz w:val="20"/>
                <w:lang w:eastAsia="en-GB"/>
              </w:rPr>
              <w:t>Strongly agree</w:t>
            </w:r>
          </w:p>
        </w:tc>
        <w:tc>
          <w:tcPr>
            <w:tcW w:w="3501" w:type="pct"/>
            <w:shd w:val="clear" w:color="auto" w:fill="auto"/>
            <w:noWrap/>
            <w:vAlign w:val="bottom"/>
            <w:hideMark/>
          </w:tcPr>
          <w:p w:rsidR="00D53DBA" w:rsidRPr="00D53DBA" w:rsidRDefault="000012F5" w:rsidP="00CF24C9">
            <w:pPr>
              <w:rPr>
                <w:rFonts w:cs="Arial"/>
                <w:sz w:val="20"/>
                <w:lang w:eastAsia="en-GB"/>
              </w:rPr>
            </w:pPr>
            <w:r>
              <w:rPr>
                <w:rFonts w:cs="Arial"/>
                <w:sz w:val="20"/>
                <w:lang w:eastAsia="en-GB"/>
              </w:rPr>
              <w:t>34</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Agree</w:t>
            </w:r>
          </w:p>
        </w:tc>
        <w:tc>
          <w:tcPr>
            <w:tcW w:w="3501"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5</w:t>
            </w:r>
            <w:r w:rsidR="000012F5">
              <w:rPr>
                <w:rFonts w:cs="Arial"/>
                <w:sz w:val="20"/>
                <w:lang w:eastAsia="en-GB"/>
              </w:rPr>
              <w:t>9</w:t>
            </w:r>
          </w:p>
        </w:tc>
      </w:tr>
      <w:tr w:rsidR="00D53DBA" w:rsidRPr="00D53DBA" w:rsidTr="004729C5">
        <w:trPr>
          <w:trHeight w:val="255"/>
        </w:trPr>
        <w:tc>
          <w:tcPr>
            <w:tcW w:w="1499" w:type="pct"/>
            <w:shd w:val="clear" w:color="auto" w:fill="auto"/>
            <w:noWrap/>
            <w:vAlign w:val="bottom"/>
            <w:hideMark/>
          </w:tcPr>
          <w:p w:rsidR="00D53DBA" w:rsidRPr="00D53DBA" w:rsidRDefault="00D53DBA" w:rsidP="00CF24C9">
            <w:pPr>
              <w:rPr>
                <w:rFonts w:cs="Arial"/>
                <w:sz w:val="20"/>
                <w:lang w:eastAsia="en-GB"/>
              </w:rPr>
            </w:pPr>
            <w:r w:rsidRPr="00D53DBA">
              <w:rPr>
                <w:rFonts w:cs="Arial"/>
                <w:sz w:val="20"/>
                <w:lang w:eastAsia="en-GB"/>
              </w:rPr>
              <w:t>Don't know</w:t>
            </w:r>
          </w:p>
        </w:tc>
        <w:tc>
          <w:tcPr>
            <w:tcW w:w="3501" w:type="pct"/>
            <w:shd w:val="clear" w:color="auto" w:fill="auto"/>
            <w:noWrap/>
            <w:vAlign w:val="bottom"/>
            <w:hideMark/>
          </w:tcPr>
          <w:p w:rsidR="00D53DBA" w:rsidRPr="00D53DBA" w:rsidRDefault="00D53DBA" w:rsidP="00CF24C9">
            <w:pPr>
              <w:rPr>
                <w:rFonts w:cs="Arial"/>
                <w:sz w:val="20"/>
                <w:lang w:eastAsia="en-GB"/>
              </w:rPr>
            </w:pPr>
            <w:r w:rsidRPr="00D53DBA">
              <w:rPr>
                <w:rFonts w:cs="Arial"/>
                <w:sz w:val="20"/>
                <w:lang w:eastAsia="en-GB"/>
              </w:rPr>
              <w:t>2</w:t>
            </w:r>
            <w:r w:rsidR="000012F5">
              <w:rPr>
                <w:rFonts w:cs="Arial"/>
                <w:sz w:val="20"/>
                <w:lang w:eastAsia="en-GB"/>
              </w:rPr>
              <w:t>7</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Disagree</w:t>
            </w:r>
          </w:p>
        </w:tc>
        <w:tc>
          <w:tcPr>
            <w:tcW w:w="3501"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10</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Strongly disagree</w:t>
            </w:r>
          </w:p>
        </w:tc>
        <w:tc>
          <w:tcPr>
            <w:tcW w:w="3501" w:type="pct"/>
            <w:shd w:val="clear" w:color="auto" w:fill="auto"/>
            <w:noWrap/>
            <w:vAlign w:val="bottom"/>
            <w:hideMark/>
          </w:tcPr>
          <w:p w:rsidR="00D53DBA" w:rsidRPr="00D53DBA" w:rsidRDefault="00D53DBA" w:rsidP="00D53DBA">
            <w:pPr>
              <w:rPr>
                <w:rFonts w:cs="Arial"/>
                <w:sz w:val="20"/>
                <w:lang w:eastAsia="en-GB"/>
              </w:rPr>
            </w:pPr>
            <w:r w:rsidRPr="00D53DBA">
              <w:rPr>
                <w:rFonts w:cs="Arial"/>
                <w:sz w:val="20"/>
                <w:lang w:eastAsia="en-GB"/>
              </w:rPr>
              <w:t>1</w:t>
            </w:r>
            <w:r w:rsidR="000012F5">
              <w:rPr>
                <w:rFonts w:cs="Arial"/>
                <w:sz w:val="20"/>
                <w:lang w:eastAsia="en-GB"/>
              </w:rPr>
              <w:t>8</w:t>
            </w:r>
          </w:p>
        </w:tc>
      </w:tr>
      <w:tr w:rsidR="004729C5" w:rsidRPr="00D53DBA" w:rsidTr="004729C5">
        <w:trPr>
          <w:trHeight w:val="255"/>
        </w:trPr>
        <w:tc>
          <w:tcPr>
            <w:tcW w:w="1499" w:type="pct"/>
            <w:shd w:val="clear" w:color="auto" w:fill="auto"/>
            <w:noWrap/>
            <w:vAlign w:val="bottom"/>
            <w:hideMark/>
          </w:tcPr>
          <w:p w:rsidR="00D53DBA" w:rsidRPr="00D53DBA" w:rsidRDefault="00D53DBA" w:rsidP="00D53DBA">
            <w:pPr>
              <w:rPr>
                <w:rFonts w:cs="Arial"/>
                <w:b/>
                <w:bCs/>
                <w:color w:val="000000"/>
                <w:sz w:val="20"/>
                <w:lang w:eastAsia="en-GB"/>
              </w:rPr>
            </w:pPr>
            <w:r w:rsidRPr="00D53DBA">
              <w:rPr>
                <w:rFonts w:cs="Arial"/>
                <w:b/>
                <w:bCs/>
                <w:color w:val="000000"/>
                <w:sz w:val="20"/>
                <w:lang w:eastAsia="en-GB"/>
              </w:rPr>
              <w:t>Grand Total</w:t>
            </w:r>
          </w:p>
        </w:tc>
        <w:tc>
          <w:tcPr>
            <w:tcW w:w="3501" w:type="pct"/>
            <w:shd w:val="clear" w:color="auto" w:fill="auto"/>
            <w:noWrap/>
            <w:vAlign w:val="bottom"/>
            <w:hideMark/>
          </w:tcPr>
          <w:p w:rsidR="00D53DBA" w:rsidRPr="00D53DBA" w:rsidRDefault="00D53DBA" w:rsidP="00D53DBA">
            <w:pPr>
              <w:rPr>
                <w:rFonts w:cs="Arial"/>
                <w:b/>
                <w:bCs/>
                <w:color w:val="000000"/>
                <w:sz w:val="20"/>
                <w:lang w:eastAsia="en-GB"/>
              </w:rPr>
            </w:pPr>
            <w:r w:rsidRPr="00D53DBA">
              <w:rPr>
                <w:rFonts w:cs="Arial"/>
                <w:b/>
                <w:bCs/>
                <w:color w:val="000000"/>
                <w:sz w:val="20"/>
                <w:lang w:eastAsia="en-GB"/>
              </w:rPr>
              <w:t>1</w:t>
            </w:r>
            <w:r w:rsidR="000012F5">
              <w:rPr>
                <w:rFonts w:cs="Arial"/>
                <w:b/>
                <w:bCs/>
                <w:color w:val="000000"/>
                <w:sz w:val="20"/>
                <w:lang w:eastAsia="en-GB"/>
              </w:rPr>
              <w:t>48</w:t>
            </w:r>
          </w:p>
        </w:tc>
      </w:tr>
    </w:tbl>
    <w:p w:rsidR="00B778F3" w:rsidRDefault="00B778F3" w:rsidP="00387704">
      <w:pPr>
        <w:rPr>
          <w:rFonts w:cs="Arial"/>
          <w:b/>
          <w:szCs w:val="24"/>
          <w:lang w:eastAsia="en-GB"/>
        </w:rPr>
      </w:pPr>
    </w:p>
    <w:p w:rsidR="00E97F4D" w:rsidRDefault="00E97F4D" w:rsidP="00E97F4D">
      <w:pPr>
        <w:pStyle w:val="BodyText"/>
        <w:numPr>
          <w:ilvl w:val="0"/>
          <w:numId w:val="3"/>
        </w:numPr>
        <w:tabs>
          <w:tab w:val="clear" w:pos="720"/>
          <w:tab w:val="left" w:pos="851"/>
        </w:tabs>
        <w:ind w:left="851" w:hanging="851"/>
        <w:rPr>
          <w:i w:val="0"/>
          <w:szCs w:val="24"/>
        </w:rPr>
      </w:pPr>
      <w:r w:rsidRPr="006D175A">
        <w:rPr>
          <w:i w:val="0"/>
          <w:szCs w:val="24"/>
        </w:rPr>
        <w:t xml:space="preserve">Question </w:t>
      </w:r>
      <w:r>
        <w:rPr>
          <w:i w:val="0"/>
          <w:szCs w:val="24"/>
        </w:rPr>
        <w:t>9</w:t>
      </w:r>
      <w:r w:rsidRPr="006D175A">
        <w:rPr>
          <w:i w:val="0"/>
          <w:szCs w:val="24"/>
        </w:rPr>
        <w:t xml:space="preserve"> asks </w:t>
      </w:r>
      <w:r>
        <w:rPr>
          <w:i w:val="0"/>
          <w:szCs w:val="24"/>
        </w:rPr>
        <w:t>specifically about the introduction of a new permit for traders</w:t>
      </w:r>
      <w:r w:rsidRPr="006D175A">
        <w:rPr>
          <w:i w:val="0"/>
          <w:szCs w:val="24"/>
        </w:rPr>
        <w:t xml:space="preserve">. Approximately </w:t>
      </w:r>
      <w:r w:rsidR="000012F5">
        <w:rPr>
          <w:i w:val="0"/>
          <w:szCs w:val="24"/>
        </w:rPr>
        <w:t>63</w:t>
      </w:r>
      <w:r w:rsidRPr="006D175A">
        <w:rPr>
          <w:i w:val="0"/>
          <w:szCs w:val="24"/>
        </w:rPr>
        <w:t>% of respondents agree with the</w:t>
      </w:r>
      <w:r w:rsidR="004456F5">
        <w:rPr>
          <w:i w:val="0"/>
          <w:szCs w:val="24"/>
        </w:rPr>
        <w:t xml:space="preserve"> proposal</w:t>
      </w:r>
      <w:r w:rsidRPr="006D175A">
        <w:rPr>
          <w:i w:val="0"/>
          <w:szCs w:val="24"/>
        </w:rPr>
        <w:t xml:space="preserve"> and </w:t>
      </w:r>
      <w:r>
        <w:rPr>
          <w:i w:val="0"/>
          <w:szCs w:val="24"/>
        </w:rPr>
        <w:t>19</w:t>
      </w:r>
      <w:r w:rsidRPr="006D175A">
        <w:rPr>
          <w:i w:val="0"/>
          <w:szCs w:val="24"/>
        </w:rPr>
        <w:t>% disagree.</w:t>
      </w:r>
      <w:r>
        <w:rPr>
          <w:i w:val="0"/>
          <w:szCs w:val="24"/>
        </w:rPr>
        <w:t xml:space="preserve"> It is clear that there is </w:t>
      </w:r>
      <w:r w:rsidR="00853462">
        <w:rPr>
          <w:i w:val="0"/>
          <w:szCs w:val="24"/>
        </w:rPr>
        <w:t xml:space="preserve">strong </w:t>
      </w:r>
      <w:r>
        <w:rPr>
          <w:i w:val="0"/>
          <w:szCs w:val="24"/>
        </w:rPr>
        <w:t>support for introducing trader permits.</w:t>
      </w:r>
    </w:p>
    <w:p w:rsidR="008A6EA5" w:rsidRDefault="008A6EA5" w:rsidP="008A6EA5">
      <w:pPr>
        <w:pStyle w:val="BodyText"/>
        <w:tabs>
          <w:tab w:val="left" w:pos="851"/>
        </w:tabs>
        <w:ind w:left="851"/>
        <w:rPr>
          <w:i w:val="0"/>
          <w:szCs w:val="24"/>
        </w:rPr>
      </w:pPr>
    </w:p>
    <w:p w:rsidR="008A6EA5" w:rsidRPr="006D175A" w:rsidRDefault="008A6EA5" w:rsidP="00E97F4D">
      <w:pPr>
        <w:pStyle w:val="BodyText"/>
        <w:numPr>
          <w:ilvl w:val="0"/>
          <w:numId w:val="3"/>
        </w:numPr>
        <w:tabs>
          <w:tab w:val="clear" w:pos="720"/>
          <w:tab w:val="left" w:pos="851"/>
        </w:tabs>
        <w:ind w:left="851" w:hanging="851"/>
        <w:rPr>
          <w:i w:val="0"/>
          <w:szCs w:val="24"/>
        </w:rPr>
      </w:pPr>
      <w:r>
        <w:rPr>
          <w:i w:val="0"/>
          <w:szCs w:val="24"/>
        </w:rPr>
        <w:t xml:space="preserve">At the time of writing this report the consultation still had one more week to run before closing and so an updated set of consultation results will </w:t>
      </w:r>
      <w:r w:rsidR="00853462">
        <w:rPr>
          <w:i w:val="0"/>
          <w:szCs w:val="24"/>
        </w:rPr>
        <w:t xml:space="preserve">be </w:t>
      </w:r>
      <w:r>
        <w:rPr>
          <w:i w:val="0"/>
          <w:szCs w:val="24"/>
        </w:rPr>
        <w:t xml:space="preserve">provided at the TARSAP meeting for members </w:t>
      </w:r>
      <w:r w:rsidR="00B40D8D">
        <w:rPr>
          <w:i w:val="0"/>
          <w:szCs w:val="24"/>
        </w:rPr>
        <w:t xml:space="preserve">to review when they consider </w:t>
      </w:r>
      <w:r>
        <w:rPr>
          <w:i w:val="0"/>
          <w:szCs w:val="24"/>
        </w:rPr>
        <w:t xml:space="preserve">this agenda item. It is not expected that the results </w:t>
      </w:r>
      <w:r w:rsidR="00853462">
        <w:rPr>
          <w:i w:val="0"/>
          <w:szCs w:val="24"/>
        </w:rPr>
        <w:t xml:space="preserve">or recommendations </w:t>
      </w:r>
      <w:r>
        <w:rPr>
          <w:i w:val="0"/>
          <w:szCs w:val="24"/>
        </w:rPr>
        <w:t xml:space="preserve">will change significantly from </w:t>
      </w:r>
      <w:r w:rsidR="00B40D8D">
        <w:rPr>
          <w:i w:val="0"/>
          <w:szCs w:val="24"/>
        </w:rPr>
        <w:t>those included in this report</w:t>
      </w:r>
      <w:r>
        <w:rPr>
          <w:i w:val="0"/>
          <w:szCs w:val="24"/>
        </w:rPr>
        <w:t>.</w:t>
      </w:r>
    </w:p>
    <w:p w:rsidR="00E97F4D" w:rsidRDefault="00E97F4D" w:rsidP="00387704">
      <w:pPr>
        <w:rPr>
          <w:rFonts w:cs="Arial"/>
          <w:b/>
          <w:szCs w:val="24"/>
          <w:lang w:eastAsia="en-GB"/>
        </w:rPr>
      </w:pPr>
    </w:p>
    <w:p w:rsidR="00577E33" w:rsidRDefault="00577E33" w:rsidP="00387704">
      <w:pPr>
        <w:rPr>
          <w:rFonts w:cs="Arial"/>
          <w:b/>
          <w:szCs w:val="24"/>
          <w:lang w:eastAsia="en-GB"/>
        </w:rPr>
      </w:pPr>
    </w:p>
    <w:p w:rsidR="00577E33" w:rsidRDefault="00577E33" w:rsidP="00387704">
      <w:pPr>
        <w:rPr>
          <w:rFonts w:cs="Arial"/>
          <w:b/>
          <w:szCs w:val="24"/>
          <w:lang w:eastAsia="en-GB"/>
        </w:rPr>
      </w:pPr>
    </w:p>
    <w:p w:rsidR="00577E33" w:rsidRDefault="00577E33" w:rsidP="00387704">
      <w:pPr>
        <w:rPr>
          <w:rFonts w:cs="Arial"/>
          <w:b/>
          <w:szCs w:val="24"/>
          <w:lang w:eastAsia="en-GB"/>
        </w:rPr>
      </w:pPr>
    </w:p>
    <w:p w:rsidR="00387704" w:rsidRDefault="00387704" w:rsidP="00387704">
      <w:pPr>
        <w:rPr>
          <w:rFonts w:cs="Arial"/>
          <w:b/>
          <w:szCs w:val="24"/>
          <w:lang w:eastAsia="en-GB"/>
        </w:rPr>
      </w:pPr>
      <w:r>
        <w:rPr>
          <w:rFonts w:cs="Arial"/>
          <w:b/>
          <w:szCs w:val="24"/>
          <w:lang w:eastAsia="en-GB"/>
        </w:rPr>
        <w:lastRenderedPageBreak/>
        <w:t>Conclusion</w:t>
      </w:r>
    </w:p>
    <w:p w:rsidR="00387704" w:rsidRDefault="00387704" w:rsidP="00387704"/>
    <w:p w:rsidR="00387704" w:rsidRPr="00473EB8" w:rsidRDefault="00E54B3D" w:rsidP="00387704">
      <w:pPr>
        <w:pStyle w:val="BodyText"/>
        <w:numPr>
          <w:ilvl w:val="0"/>
          <w:numId w:val="3"/>
        </w:numPr>
        <w:tabs>
          <w:tab w:val="clear" w:pos="720"/>
          <w:tab w:val="left" w:pos="851"/>
        </w:tabs>
        <w:ind w:left="851" w:hanging="851"/>
        <w:rPr>
          <w:i w:val="0"/>
          <w:szCs w:val="24"/>
        </w:rPr>
      </w:pPr>
      <w:r w:rsidRPr="00473EB8">
        <w:rPr>
          <w:i w:val="0"/>
          <w:szCs w:val="24"/>
        </w:rPr>
        <w:t xml:space="preserve">Based on the analysis of the consultation results it can be seen that there is support for the proposals as set out in the consultation document shown in </w:t>
      </w:r>
      <w:r w:rsidRPr="00473EB8">
        <w:rPr>
          <w:b/>
          <w:i w:val="0"/>
          <w:szCs w:val="24"/>
        </w:rPr>
        <w:t>Appendix A</w:t>
      </w:r>
      <w:r w:rsidRPr="00473EB8">
        <w:rPr>
          <w:i w:val="0"/>
          <w:szCs w:val="24"/>
        </w:rPr>
        <w:t>.</w:t>
      </w:r>
      <w:r w:rsidR="00473EB8" w:rsidRPr="00473EB8">
        <w:rPr>
          <w:i w:val="0"/>
          <w:szCs w:val="24"/>
        </w:rPr>
        <w:t xml:space="preserve"> </w:t>
      </w:r>
      <w:r w:rsidRPr="00473EB8">
        <w:rPr>
          <w:i w:val="0"/>
          <w:szCs w:val="24"/>
        </w:rPr>
        <w:t>It is therefore recommended that the</w:t>
      </w:r>
      <w:r w:rsidR="00473EB8" w:rsidRPr="00473EB8">
        <w:rPr>
          <w:i w:val="0"/>
          <w:szCs w:val="24"/>
        </w:rPr>
        <w:t xml:space="preserve"> </w:t>
      </w:r>
      <w:r w:rsidRPr="00473EB8">
        <w:rPr>
          <w:i w:val="0"/>
          <w:szCs w:val="24"/>
        </w:rPr>
        <w:t>pro</w:t>
      </w:r>
      <w:r w:rsidR="00473EB8" w:rsidRPr="00473EB8">
        <w:rPr>
          <w:i w:val="0"/>
          <w:szCs w:val="24"/>
        </w:rPr>
        <w:t>po</w:t>
      </w:r>
      <w:r w:rsidRPr="00473EB8">
        <w:rPr>
          <w:i w:val="0"/>
          <w:szCs w:val="24"/>
        </w:rPr>
        <w:t xml:space="preserve">sed parking </w:t>
      </w:r>
      <w:r w:rsidR="00473EB8" w:rsidRPr="00473EB8">
        <w:rPr>
          <w:i w:val="0"/>
          <w:szCs w:val="24"/>
        </w:rPr>
        <w:t xml:space="preserve">permit </w:t>
      </w:r>
      <w:r w:rsidRPr="00473EB8">
        <w:rPr>
          <w:i w:val="0"/>
          <w:szCs w:val="24"/>
        </w:rPr>
        <w:t xml:space="preserve">charges </w:t>
      </w:r>
      <w:r w:rsidR="00B40D8D">
        <w:rPr>
          <w:i w:val="0"/>
          <w:szCs w:val="24"/>
        </w:rPr>
        <w:t xml:space="preserve">now </w:t>
      </w:r>
      <w:r w:rsidRPr="00473EB8">
        <w:rPr>
          <w:i w:val="0"/>
          <w:szCs w:val="24"/>
        </w:rPr>
        <w:t>proceed to statutory consultation.</w:t>
      </w:r>
    </w:p>
    <w:p w:rsidR="00E64D39" w:rsidRDefault="00E64D39" w:rsidP="00F629F5">
      <w:pPr>
        <w:pStyle w:val="BodyText"/>
        <w:tabs>
          <w:tab w:val="left" w:pos="851"/>
        </w:tabs>
        <w:ind w:left="851"/>
        <w:rPr>
          <w:i w:val="0"/>
          <w:szCs w:val="24"/>
        </w:rPr>
      </w:pPr>
    </w:p>
    <w:p w:rsidR="00687807" w:rsidRDefault="00687807" w:rsidP="00387704">
      <w:pPr>
        <w:pStyle w:val="BodyText"/>
        <w:numPr>
          <w:ilvl w:val="0"/>
          <w:numId w:val="3"/>
        </w:numPr>
        <w:tabs>
          <w:tab w:val="clear" w:pos="720"/>
          <w:tab w:val="left" w:pos="851"/>
        </w:tabs>
        <w:ind w:left="851" w:hanging="851"/>
        <w:rPr>
          <w:i w:val="0"/>
          <w:szCs w:val="24"/>
        </w:rPr>
      </w:pPr>
      <w:r>
        <w:rPr>
          <w:i w:val="0"/>
          <w:szCs w:val="24"/>
        </w:rPr>
        <w:t xml:space="preserve">The table below provides an </w:t>
      </w:r>
      <w:r w:rsidR="00D21B14">
        <w:rPr>
          <w:i w:val="0"/>
          <w:szCs w:val="24"/>
        </w:rPr>
        <w:t>indicative</w:t>
      </w:r>
      <w:r>
        <w:rPr>
          <w:i w:val="0"/>
          <w:szCs w:val="24"/>
        </w:rPr>
        <w:t xml:space="preserve"> timetable for the </w:t>
      </w:r>
      <w:r w:rsidR="00473EB8">
        <w:rPr>
          <w:i w:val="0"/>
          <w:szCs w:val="24"/>
        </w:rPr>
        <w:t xml:space="preserve">implementation of the </w:t>
      </w:r>
      <w:r w:rsidR="00E70322">
        <w:rPr>
          <w:i w:val="0"/>
          <w:szCs w:val="24"/>
        </w:rPr>
        <w:t xml:space="preserve">revised parking permits and </w:t>
      </w:r>
      <w:r w:rsidR="00473EB8">
        <w:rPr>
          <w:i w:val="0"/>
          <w:szCs w:val="24"/>
        </w:rPr>
        <w:t>charges.</w:t>
      </w:r>
    </w:p>
    <w:p w:rsidR="00217F1F" w:rsidRDefault="00217F1F" w:rsidP="00217F1F">
      <w:pPr>
        <w:pStyle w:val="ListParagraph"/>
        <w:rPr>
          <w:i/>
          <w:szCs w:val="24"/>
        </w:rPr>
      </w:pPr>
    </w:p>
    <w:tbl>
      <w:tblPr>
        <w:tblStyle w:val="TableGrid"/>
        <w:tblW w:w="4438" w:type="pct"/>
        <w:tblInd w:w="959" w:type="dxa"/>
        <w:tblLook w:val="04A0" w:firstRow="1" w:lastRow="0" w:firstColumn="1" w:lastColumn="0" w:noHBand="0" w:noVBand="1"/>
      </w:tblPr>
      <w:tblGrid>
        <w:gridCol w:w="5103"/>
        <w:gridCol w:w="2464"/>
      </w:tblGrid>
      <w:tr w:rsidR="00687807" w:rsidRPr="00D21B14" w:rsidTr="00473EB8">
        <w:tc>
          <w:tcPr>
            <w:tcW w:w="3372" w:type="pct"/>
          </w:tcPr>
          <w:p w:rsidR="00687807" w:rsidRPr="00F629F5" w:rsidRDefault="00687807" w:rsidP="00687807">
            <w:pPr>
              <w:pStyle w:val="BodyText"/>
              <w:tabs>
                <w:tab w:val="left" w:pos="851"/>
              </w:tabs>
              <w:rPr>
                <w:b/>
                <w:i w:val="0"/>
                <w:szCs w:val="24"/>
              </w:rPr>
            </w:pPr>
            <w:r w:rsidRPr="00F629F5">
              <w:rPr>
                <w:b/>
                <w:i w:val="0"/>
                <w:szCs w:val="24"/>
              </w:rPr>
              <w:t>Stage</w:t>
            </w:r>
          </w:p>
        </w:tc>
        <w:tc>
          <w:tcPr>
            <w:tcW w:w="1628" w:type="pct"/>
          </w:tcPr>
          <w:p w:rsidR="00687807" w:rsidRPr="00F629F5" w:rsidRDefault="00687807" w:rsidP="00687807">
            <w:pPr>
              <w:pStyle w:val="BodyText"/>
              <w:tabs>
                <w:tab w:val="left" w:pos="851"/>
              </w:tabs>
              <w:rPr>
                <w:b/>
                <w:i w:val="0"/>
                <w:szCs w:val="24"/>
              </w:rPr>
            </w:pPr>
            <w:r w:rsidRPr="00F629F5">
              <w:rPr>
                <w:b/>
                <w:i w:val="0"/>
                <w:szCs w:val="24"/>
              </w:rPr>
              <w:t>Timetable</w:t>
            </w:r>
          </w:p>
        </w:tc>
      </w:tr>
      <w:tr w:rsidR="00687807" w:rsidTr="00473EB8">
        <w:tc>
          <w:tcPr>
            <w:tcW w:w="3372" w:type="pct"/>
          </w:tcPr>
          <w:p w:rsidR="00473EB8" w:rsidRDefault="00687807" w:rsidP="00473EB8">
            <w:pPr>
              <w:pStyle w:val="BodyText"/>
              <w:tabs>
                <w:tab w:val="left" w:pos="851"/>
              </w:tabs>
              <w:rPr>
                <w:i w:val="0"/>
                <w:szCs w:val="24"/>
              </w:rPr>
            </w:pPr>
            <w:r>
              <w:rPr>
                <w:i w:val="0"/>
                <w:szCs w:val="24"/>
              </w:rPr>
              <w:t xml:space="preserve">Statutory consultation </w:t>
            </w:r>
            <w:r w:rsidR="00473EB8">
              <w:rPr>
                <w:i w:val="0"/>
                <w:szCs w:val="24"/>
              </w:rPr>
              <w:t>– 3 weeks</w:t>
            </w:r>
          </w:p>
          <w:p w:rsidR="00687807" w:rsidRDefault="00687807" w:rsidP="00473EB8">
            <w:pPr>
              <w:pStyle w:val="BodyText"/>
              <w:tabs>
                <w:tab w:val="left" w:pos="851"/>
              </w:tabs>
              <w:rPr>
                <w:i w:val="0"/>
                <w:szCs w:val="24"/>
              </w:rPr>
            </w:pPr>
            <w:r>
              <w:rPr>
                <w:i w:val="0"/>
                <w:szCs w:val="24"/>
              </w:rPr>
              <w:t>(traffic regulation order)</w:t>
            </w:r>
            <w:r w:rsidR="00E64D39">
              <w:rPr>
                <w:i w:val="0"/>
                <w:szCs w:val="24"/>
              </w:rPr>
              <w:t xml:space="preserve"> </w:t>
            </w:r>
          </w:p>
        </w:tc>
        <w:tc>
          <w:tcPr>
            <w:tcW w:w="1628" w:type="pct"/>
          </w:tcPr>
          <w:p w:rsidR="00687807" w:rsidRDefault="00473EB8" w:rsidP="00E64D39">
            <w:pPr>
              <w:pStyle w:val="BodyText"/>
              <w:tabs>
                <w:tab w:val="left" w:pos="851"/>
              </w:tabs>
              <w:rPr>
                <w:i w:val="0"/>
                <w:szCs w:val="24"/>
              </w:rPr>
            </w:pPr>
            <w:r>
              <w:rPr>
                <w:i w:val="0"/>
                <w:szCs w:val="24"/>
              </w:rPr>
              <w:t>Nov</w:t>
            </w:r>
            <w:r w:rsidR="00E64D39">
              <w:rPr>
                <w:i w:val="0"/>
                <w:szCs w:val="24"/>
              </w:rPr>
              <w:t xml:space="preserve"> </w:t>
            </w:r>
            <w:r w:rsidR="00687807">
              <w:rPr>
                <w:i w:val="0"/>
                <w:szCs w:val="24"/>
              </w:rPr>
              <w:t xml:space="preserve"> 2019</w:t>
            </w:r>
          </w:p>
        </w:tc>
      </w:tr>
      <w:tr w:rsidR="00687807" w:rsidTr="00473EB8">
        <w:tc>
          <w:tcPr>
            <w:tcW w:w="3372" w:type="pct"/>
          </w:tcPr>
          <w:p w:rsidR="00687807" w:rsidRDefault="00687807" w:rsidP="00687807">
            <w:pPr>
              <w:pStyle w:val="BodyText"/>
              <w:tabs>
                <w:tab w:val="left" w:pos="851"/>
              </w:tabs>
              <w:rPr>
                <w:i w:val="0"/>
                <w:szCs w:val="24"/>
              </w:rPr>
            </w:pPr>
            <w:r>
              <w:rPr>
                <w:i w:val="0"/>
                <w:szCs w:val="24"/>
              </w:rPr>
              <w:t>Review statutory consultation results and agree final charging structure</w:t>
            </w:r>
            <w:r w:rsidR="00C26D9E">
              <w:rPr>
                <w:i w:val="0"/>
                <w:szCs w:val="24"/>
              </w:rPr>
              <w:t xml:space="preserve"> (Portfolio Holder) </w:t>
            </w:r>
          </w:p>
        </w:tc>
        <w:tc>
          <w:tcPr>
            <w:tcW w:w="1628" w:type="pct"/>
          </w:tcPr>
          <w:p w:rsidR="00687807" w:rsidRDefault="00473EB8" w:rsidP="00BB5B0A">
            <w:pPr>
              <w:pStyle w:val="BodyText"/>
              <w:tabs>
                <w:tab w:val="left" w:pos="851"/>
              </w:tabs>
              <w:rPr>
                <w:i w:val="0"/>
                <w:szCs w:val="24"/>
              </w:rPr>
            </w:pPr>
            <w:r>
              <w:rPr>
                <w:i w:val="0"/>
                <w:szCs w:val="24"/>
              </w:rPr>
              <w:t>Dec 2019</w:t>
            </w:r>
          </w:p>
        </w:tc>
      </w:tr>
      <w:tr w:rsidR="00BB5B0A" w:rsidTr="00473EB8">
        <w:tc>
          <w:tcPr>
            <w:tcW w:w="3372" w:type="pct"/>
          </w:tcPr>
          <w:p w:rsidR="00BB5B0A" w:rsidRDefault="00BB5B0A" w:rsidP="000C1AF8">
            <w:pPr>
              <w:pStyle w:val="BodyText"/>
              <w:tabs>
                <w:tab w:val="left" w:pos="851"/>
              </w:tabs>
              <w:rPr>
                <w:i w:val="0"/>
                <w:szCs w:val="24"/>
              </w:rPr>
            </w:pPr>
            <w:r>
              <w:rPr>
                <w:i w:val="0"/>
                <w:szCs w:val="24"/>
              </w:rPr>
              <w:t>Include new charges within the Corporate list of Fees &amp; Charges</w:t>
            </w:r>
            <w:r w:rsidR="00C26D9E">
              <w:rPr>
                <w:i w:val="0"/>
                <w:szCs w:val="24"/>
              </w:rPr>
              <w:t xml:space="preserve"> (Cabinet) </w:t>
            </w:r>
          </w:p>
        </w:tc>
        <w:tc>
          <w:tcPr>
            <w:tcW w:w="1628" w:type="pct"/>
          </w:tcPr>
          <w:p w:rsidR="00BB5B0A" w:rsidRDefault="00BB5B0A" w:rsidP="00A1525B">
            <w:pPr>
              <w:pStyle w:val="BodyText"/>
              <w:tabs>
                <w:tab w:val="left" w:pos="851"/>
              </w:tabs>
              <w:rPr>
                <w:i w:val="0"/>
                <w:szCs w:val="24"/>
              </w:rPr>
            </w:pPr>
            <w:r>
              <w:rPr>
                <w:i w:val="0"/>
                <w:szCs w:val="24"/>
              </w:rPr>
              <w:t>Jan 2020</w:t>
            </w:r>
          </w:p>
        </w:tc>
      </w:tr>
      <w:tr w:rsidR="00687807" w:rsidTr="00473EB8">
        <w:tc>
          <w:tcPr>
            <w:tcW w:w="3372" w:type="pct"/>
          </w:tcPr>
          <w:p w:rsidR="00687807" w:rsidRDefault="00687807" w:rsidP="00687807">
            <w:pPr>
              <w:pStyle w:val="BodyText"/>
              <w:tabs>
                <w:tab w:val="left" w:pos="851"/>
              </w:tabs>
              <w:rPr>
                <w:i w:val="0"/>
                <w:szCs w:val="24"/>
              </w:rPr>
            </w:pPr>
            <w:r>
              <w:rPr>
                <w:i w:val="0"/>
                <w:szCs w:val="24"/>
              </w:rPr>
              <w:t>Implement new charging structure</w:t>
            </w:r>
          </w:p>
        </w:tc>
        <w:tc>
          <w:tcPr>
            <w:tcW w:w="1628" w:type="pct"/>
          </w:tcPr>
          <w:p w:rsidR="00687807" w:rsidRDefault="002A7730" w:rsidP="00F5670F">
            <w:pPr>
              <w:pStyle w:val="BodyText"/>
              <w:tabs>
                <w:tab w:val="left" w:pos="851"/>
              </w:tabs>
              <w:rPr>
                <w:i w:val="0"/>
                <w:szCs w:val="24"/>
              </w:rPr>
            </w:pPr>
            <w:r>
              <w:rPr>
                <w:i w:val="0"/>
                <w:szCs w:val="24"/>
              </w:rPr>
              <w:t>Apr</w:t>
            </w:r>
            <w:r w:rsidR="00687807">
              <w:rPr>
                <w:i w:val="0"/>
                <w:szCs w:val="24"/>
              </w:rPr>
              <w:t xml:space="preserve"> 20</w:t>
            </w:r>
            <w:r w:rsidR="00A1525B">
              <w:rPr>
                <w:i w:val="0"/>
                <w:szCs w:val="24"/>
              </w:rPr>
              <w:t>20</w:t>
            </w:r>
          </w:p>
        </w:tc>
      </w:tr>
    </w:tbl>
    <w:p w:rsidR="00A32266" w:rsidRDefault="00A32266" w:rsidP="00F629F5">
      <w:pPr>
        <w:pStyle w:val="ListParagraph"/>
        <w:rPr>
          <w:szCs w:val="24"/>
        </w:rPr>
      </w:pPr>
    </w:p>
    <w:p w:rsidR="00964F01" w:rsidRDefault="00964F01" w:rsidP="00964F01">
      <w:pPr>
        <w:rPr>
          <w:b/>
        </w:rPr>
      </w:pPr>
      <w:r w:rsidRPr="00307F76">
        <w:rPr>
          <w:b/>
        </w:rPr>
        <w:t xml:space="preserve">Ward Councillors’ comments </w:t>
      </w:r>
    </w:p>
    <w:p w:rsidR="00964F01" w:rsidRDefault="00964F01" w:rsidP="00964F01">
      <w:pPr>
        <w:rPr>
          <w:b/>
        </w:rPr>
      </w:pPr>
    </w:p>
    <w:p w:rsidR="00904FBC" w:rsidRDefault="002525C6" w:rsidP="002525C6">
      <w:pPr>
        <w:pStyle w:val="BodyText"/>
        <w:numPr>
          <w:ilvl w:val="0"/>
          <w:numId w:val="3"/>
        </w:numPr>
        <w:tabs>
          <w:tab w:val="clear" w:pos="720"/>
          <w:tab w:val="left" w:pos="851"/>
        </w:tabs>
        <w:ind w:left="851" w:hanging="851"/>
        <w:rPr>
          <w:i w:val="0"/>
        </w:rPr>
      </w:pPr>
      <w:r w:rsidRPr="002525C6">
        <w:rPr>
          <w:i w:val="0"/>
        </w:rPr>
        <w:t>Not applicable as the report is not ward-specific.</w:t>
      </w:r>
    </w:p>
    <w:p w:rsidR="002525C6" w:rsidRDefault="002525C6" w:rsidP="00904FBC">
      <w:pPr>
        <w:pStyle w:val="BodyText"/>
        <w:tabs>
          <w:tab w:val="left" w:pos="851"/>
        </w:tabs>
        <w:ind w:left="851"/>
        <w:rPr>
          <w:i w:val="0"/>
          <w:szCs w:val="24"/>
        </w:rPr>
      </w:pPr>
    </w:p>
    <w:p w:rsidR="00333FAA" w:rsidRPr="00CD4411" w:rsidRDefault="00333FAA" w:rsidP="0054590F">
      <w:pPr>
        <w:pStyle w:val="Heading4"/>
        <w:rPr>
          <w:szCs w:val="24"/>
        </w:rPr>
      </w:pPr>
      <w:r w:rsidRPr="00CD4411">
        <w:rPr>
          <w:szCs w:val="24"/>
        </w:rPr>
        <w:t xml:space="preserve">Staffing/workforce </w:t>
      </w:r>
    </w:p>
    <w:p w:rsidR="009F7251" w:rsidRPr="00CD4411" w:rsidRDefault="009F7251" w:rsidP="009F7251"/>
    <w:p w:rsidR="00E67F20" w:rsidRPr="00CD4411" w:rsidRDefault="00E67F20" w:rsidP="00721268">
      <w:pPr>
        <w:pStyle w:val="BodyText"/>
        <w:numPr>
          <w:ilvl w:val="0"/>
          <w:numId w:val="3"/>
        </w:numPr>
        <w:tabs>
          <w:tab w:val="clear" w:pos="720"/>
          <w:tab w:val="left" w:pos="851"/>
        </w:tabs>
        <w:ind w:left="851" w:hanging="851"/>
        <w:rPr>
          <w:i w:val="0"/>
        </w:rPr>
      </w:pPr>
      <w:r w:rsidRPr="00CD4411">
        <w:rPr>
          <w:i w:val="0"/>
        </w:rPr>
        <w:t xml:space="preserve">The </w:t>
      </w:r>
      <w:r w:rsidRPr="00CD4411">
        <w:rPr>
          <w:i w:val="0"/>
          <w:szCs w:val="24"/>
        </w:rPr>
        <w:t>changes</w:t>
      </w:r>
      <w:r w:rsidRPr="00CD4411">
        <w:rPr>
          <w:i w:val="0"/>
        </w:rPr>
        <w:t xml:space="preserve"> will all be undertaken by existing staff resources within the Traffic, Highways &amp; Asset Management team and</w:t>
      </w:r>
      <w:r w:rsidR="003D6F42">
        <w:rPr>
          <w:i w:val="0"/>
        </w:rPr>
        <w:t xml:space="preserve"> in </w:t>
      </w:r>
      <w:r w:rsidR="00E70322">
        <w:rPr>
          <w:i w:val="0"/>
        </w:rPr>
        <w:t xml:space="preserve">the </w:t>
      </w:r>
      <w:r w:rsidR="00E70322" w:rsidRPr="00CD4411">
        <w:rPr>
          <w:i w:val="0"/>
        </w:rPr>
        <w:t>Parking</w:t>
      </w:r>
      <w:r w:rsidRPr="00CD4411">
        <w:rPr>
          <w:i w:val="0"/>
        </w:rPr>
        <w:t xml:space="preserve"> </w:t>
      </w:r>
      <w:r w:rsidR="002072E0">
        <w:rPr>
          <w:i w:val="0"/>
        </w:rPr>
        <w:t>&amp; Network Management T</w:t>
      </w:r>
      <w:r w:rsidRPr="00CD4411">
        <w:rPr>
          <w:i w:val="0"/>
        </w:rPr>
        <w:t>eam.</w:t>
      </w:r>
    </w:p>
    <w:p w:rsidR="007D299C" w:rsidRPr="00CD4411" w:rsidRDefault="007D299C" w:rsidP="009F7251"/>
    <w:p w:rsidR="00333FAA" w:rsidRPr="00CD4411" w:rsidRDefault="00333FAA" w:rsidP="0054590F">
      <w:pPr>
        <w:pStyle w:val="Heading4"/>
        <w:tabs>
          <w:tab w:val="left" w:pos="3600"/>
        </w:tabs>
        <w:rPr>
          <w:szCs w:val="24"/>
        </w:rPr>
      </w:pPr>
      <w:r w:rsidRPr="00CD4411">
        <w:rPr>
          <w:szCs w:val="24"/>
        </w:rPr>
        <w:t>Performance Issues</w:t>
      </w:r>
      <w:r w:rsidR="001C7E35" w:rsidRPr="00CD4411">
        <w:rPr>
          <w:szCs w:val="24"/>
        </w:rPr>
        <w:tab/>
      </w:r>
    </w:p>
    <w:p w:rsidR="00306F94" w:rsidRPr="00CD4411" w:rsidRDefault="00306F94" w:rsidP="001C7E35">
      <w:pPr>
        <w:tabs>
          <w:tab w:val="left" w:pos="7245"/>
        </w:tabs>
        <w:rPr>
          <w:color w:val="0000FF"/>
        </w:rPr>
      </w:pPr>
    </w:p>
    <w:p w:rsidR="00E67F20" w:rsidRPr="00CD4411" w:rsidRDefault="00A12B90" w:rsidP="00721268">
      <w:pPr>
        <w:pStyle w:val="BodyText"/>
        <w:numPr>
          <w:ilvl w:val="0"/>
          <w:numId w:val="3"/>
        </w:numPr>
        <w:tabs>
          <w:tab w:val="clear" w:pos="720"/>
          <w:tab w:val="left" w:pos="851"/>
        </w:tabs>
        <w:ind w:left="851" w:hanging="851"/>
        <w:rPr>
          <w:i w:val="0"/>
          <w:color w:val="0000FF"/>
        </w:rPr>
      </w:pPr>
      <w:r w:rsidRPr="00CD4411">
        <w:rPr>
          <w:i w:val="0"/>
          <w:szCs w:val="24"/>
        </w:rPr>
        <w:t xml:space="preserve">The </w:t>
      </w:r>
      <w:r w:rsidR="00E70322">
        <w:rPr>
          <w:i w:val="0"/>
          <w:szCs w:val="24"/>
        </w:rPr>
        <w:t>proposal</w:t>
      </w:r>
      <w:r w:rsidRPr="00A12B90">
        <w:rPr>
          <w:i w:val="0"/>
          <w:szCs w:val="24"/>
        </w:rPr>
        <w:t xml:space="preserve"> support</w:t>
      </w:r>
      <w:r w:rsidRPr="00CD4411">
        <w:rPr>
          <w:i w:val="0"/>
          <w:szCs w:val="24"/>
        </w:rPr>
        <w:t>s</w:t>
      </w:r>
      <w:r w:rsidRPr="00A12B90">
        <w:rPr>
          <w:i w:val="0"/>
          <w:szCs w:val="24"/>
        </w:rPr>
        <w:t xml:space="preserve"> the wider aims, objectives and targets in the </w:t>
      </w:r>
      <w:r w:rsidR="00E70322">
        <w:rPr>
          <w:i w:val="0"/>
          <w:szCs w:val="24"/>
        </w:rPr>
        <w:t xml:space="preserve">Parking Management and Enforcement Strategy. </w:t>
      </w:r>
    </w:p>
    <w:p w:rsidR="000F5917" w:rsidRPr="00CD4411" w:rsidRDefault="000F5917" w:rsidP="00306F94">
      <w:pPr>
        <w:autoSpaceDE w:val="0"/>
        <w:autoSpaceDN w:val="0"/>
        <w:adjustRightInd w:val="0"/>
        <w:rPr>
          <w:rFonts w:cs="Arial"/>
          <w:szCs w:val="24"/>
          <w:lang w:eastAsia="en-GB"/>
        </w:rPr>
      </w:pPr>
    </w:p>
    <w:p w:rsidR="00333FAA" w:rsidRPr="00CD4411" w:rsidRDefault="00333FAA" w:rsidP="0054590F">
      <w:pPr>
        <w:pStyle w:val="Heading4"/>
        <w:rPr>
          <w:szCs w:val="24"/>
        </w:rPr>
      </w:pPr>
      <w:r w:rsidRPr="00CD4411">
        <w:rPr>
          <w:szCs w:val="24"/>
        </w:rPr>
        <w:t>Environmental Implications</w:t>
      </w:r>
    </w:p>
    <w:p w:rsidR="009C0993" w:rsidRPr="00CD4411" w:rsidRDefault="009C0993" w:rsidP="009C0993"/>
    <w:p w:rsidR="004773EC" w:rsidRPr="002C4A3B" w:rsidRDefault="004773EC" w:rsidP="002C4A3B">
      <w:pPr>
        <w:pStyle w:val="BodyText"/>
        <w:numPr>
          <w:ilvl w:val="0"/>
          <w:numId w:val="3"/>
        </w:numPr>
        <w:tabs>
          <w:tab w:val="clear" w:pos="720"/>
          <w:tab w:val="left" w:pos="851"/>
        </w:tabs>
        <w:ind w:left="851" w:hanging="851"/>
        <w:rPr>
          <w:i w:val="0"/>
        </w:rPr>
      </w:pPr>
      <w:r w:rsidRPr="002C4A3B">
        <w:rPr>
          <w:i w:val="0"/>
        </w:rPr>
        <w:t xml:space="preserve">The parking policies are included in the </w:t>
      </w:r>
      <w:r w:rsidR="002C4A3B">
        <w:rPr>
          <w:i w:val="0"/>
        </w:rPr>
        <w:t>LIP</w:t>
      </w:r>
      <w:r w:rsidR="00D06822">
        <w:rPr>
          <w:i w:val="0"/>
        </w:rPr>
        <w:t xml:space="preserve">3 </w:t>
      </w:r>
      <w:r w:rsidR="002C4A3B">
        <w:rPr>
          <w:i w:val="0"/>
        </w:rPr>
        <w:t xml:space="preserve"> </w:t>
      </w:r>
      <w:r w:rsidRPr="002C4A3B">
        <w:rPr>
          <w:i w:val="0"/>
        </w:rPr>
        <w:t>which has been subject to extensive engagement and consultation including a Strategic Environmental Assessment.</w:t>
      </w:r>
      <w:r w:rsidR="002C4A3B" w:rsidRPr="002C4A3B">
        <w:rPr>
          <w:i w:val="0"/>
        </w:rPr>
        <w:t xml:space="preserve"> </w:t>
      </w:r>
      <w:r w:rsidR="002C4A3B">
        <w:rPr>
          <w:i w:val="0"/>
        </w:rPr>
        <w:t xml:space="preserve">The </w:t>
      </w:r>
      <w:r w:rsidR="002C4A3B" w:rsidRPr="002C4A3B">
        <w:rPr>
          <w:i w:val="0"/>
        </w:rPr>
        <w:t xml:space="preserve">Strategic Environmental Assessment </w:t>
      </w:r>
      <w:r w:rsidR="002C4A3B">
        <w:rPr>
          <w:i w:val="0"/>
        </w:rPr>
        <w:t xml:space="preserve">(SEA) </w:t>
      </w:r>
      <w:r w:rsidR="002C4A3B" w:rsidRPr="002C4A3B">
        <w:rPr>
          <w:i w:val="0"/>
        </w:rPr>
        <w:t xml:space="preserve">indicated that there are environmental benefits from delivering the </w:t>
      </w:r>
      <w:r w:rsidR="002C4A3B">
        <w:rPr>
          <w:i w:val="0"/>
        </w:rPr>
        <w:t>LIP and t</w:t>
      </w:r>
      <w:r w:rsidR="002C4A3B" w:rsidRPr="002C4A3B">
        <w:rPr>
          <w:i w:val="0"/>
        </w:rPr>
        <w:t xml:space="preserve">he main benefits are in improving air quality and </w:t>
      </w:r>
      <w:r w:rsidR="002C4A3B">
        <w:rPr>
          <w:i w:val="0"/>
        </w:rPr>
        <w:t>public</w:t>
      </w:r>
      <w:r w:rsidR="002C4A3B" w:rsidRPr="002C4A3B">
        <w:rPr>
          <w:i w:val="0"/>
        </w:rPr>
        <w:t xml:space="preserve"> health.  No negative environmental issues were</w:t>
      </w:r>
      <w:r w:rsidR="002C4A3B">
        <w:rPr>
          <w:i w:val="0"/>
        </w:rPr>
        <w:t xml:space="preserve"> identified as part of the SEA.</w:t>
      </w:r>
    </w:p>
    <w:p w:rsidR="004773EC" w:rsidRDefault="004773EC" w:rsidP="004773EC">
      <w:pPr>
        <w:pStyle w:val="BodyText"/>
        <w:tabs>
          <w:tab w:val="left" w:pos="851"/>
        </w:tabs>
        <w:ind w:left="851"/>
        <w:rPr>
          <w:i w:val="0"/>
        </w:rPr>
      </w:pPr>
    </w:p>
    <w:p w:rsidR="00A12B90" w:rsidRPr="00CD4411" w:rsidRDefault="00A12B90" w:rsidP="00721268">
      <w:pPr>
        <w:pStyle w:val="BodyText"/>
        <w:numPr>
          <w:ilvl w:val="0"/>
          <w:numId w:val="3"/>
        </w:numPr>
        <w:tabs>
          <w:tab w:val="clear" w:pos="720"/>
          <w:tab w:val="left" w:pos="851"/>
        </w:tabs>
        <w:ind w:left="851" w:hanging="851"/>
        <w:rPr>
          <w:i w:val="0"/>
        </w:rPr>
      </w:pPr>
      <w:r w:rsidRPr="00CD4411">
        <w:rPr>
          <w:i w:val="0"/>
        </w:rPr>
        <w:t>Th</w:t>
      </w:r>
      <w:r w:rsidR="004773EC">
        <w:rPr>
          <w:i w:val="0"/>
        </w:rPr>
        <w:t>e</w:t>
      </w:r>
      <w:r w:rsidRPr="00CD4411">
        <w:rPr>
          <w:i w:val="0"/>
        </w:rPr>
        <w:t xml:space="preserve"> </w:t>
      </w:r>
      <w:r w:rsidR="00B40D8D">
        <w:rPr>
          <w:i w:val="0"/>
        </w:rPr>
        <w:t xml:space="preserve">delivery </w:t>
      </w:r>
      <w:r w:rsidR="00AE1FEE">
        <w:rPr>
          <w:i w:val="0"/>
        </w:rPr>
        <w:t>of the</w:t>
      </w:r>
      <w:r w:rsidR="00B40D8D">
        <w:rPr>
          <w:i w:val="0"/>
        </w:rPr>
        <w:t xml:space="preserve"> revised parking permits and charges </w:t>
      </w:r>
      <w:r w:rsidRPr="00CD4411">
        <w:rPr>
          <w:i w:val="0"/>
        </w:rPr>
        <w:t xml:space="preserve">will help to ensure that environmental issues remain at the forefront of </w:t>
      </w:r>
      <w:r w:rsidR="00AE1FEE">
        <w:rPr>
          <w:i w:val="0"/>
        </w:rPr>
        <w:t xml:space="preserve">the Council’s </w:t>
      </w:r>
      <w:r w:rsidRPr="00CD4411">
        <w:rPr>
          <w:i w:val="0"/>
        </w:rPr>
        <w:t xml:space="preserve">parking </w:t>
      </w:r>
      <w:r w:rsidR="00AE1FEE">
        <w:rPr>
          <w:i w:val="0"/>
        </w:rPr>
        <w:t>policy and</w:t>
      </w:r>
      <w:r w:rsidR="004773EC" w:rsidRPr="00CD4411">
        <w:rPr>
          <w:i w:val="0"/>
        </w:rPr>
        <w:t xml:space="preserve"> </w:t>
      </w:r>
      <w:r w:rsidR="00AE1FEE">
        <w:rPr>
          <w:i w:val="0"/>
        </w:rPr>
        <w:t xml:space="preserve">this </w:t>
      </w:r>
      <w:r w:rsidR="004773EC" w:rsidRPr="00CD4411">
        <w:rPr>
          <w:i w:val="0"/>
        </w:rPr>
        <w:t>will help address poor air quality</w:t>
      </w:r>
      <w:r w:rsidR="000E69B2">
        <w:rPr>
          <w:i w:val="0"/>
        </w:rPr>
        <w:t xml:space="preserve">, public health </w:t>
      </w:r>
      <w:r w:rsidR="00AE1FEE">
        <w:rPr>
          <w:i w:val="0"/>
        </w:rPr>
        <w:t>and climate change</w:t>
      </w:r>
      <w:r w:rsidR="004773EC" w:rsidRPr="00CD4411">
        <w:rPr>
          <w:i w:val="0"/>
        </w:rPr>
        <w:t>.</w:t>
      </w:r>
    </w:p>
    <w:p w:rsidR="00A12B90" w:rsidRDefault="00A12B90" w:rsidP="00CD4411">
      <w:pPr>
        <w:pStyle w:val="BodyText"/>
        <w:tabs>
          <w:tab w:val="left" w:pos="851"/>
        </w:tabs>
        <w:ind w:left="851"/>
      </w:pPr>
    </w:p>
    <w:p w:rsidR="00577E33" w:rsidRDefault="00577E33" w:rsidP="00A81E19">
      <w:pPr>
        <w:pStyle w:val="Heading2"/>
      </w:pPr>
    </w:p>
    <w:p w:rsidR="00A81E19" w:rsidRDefault="00A81E19" w:rsidP="00A81E19">
      <w:pPr>
        <w:pStyle w:val="Heading2"/>
      </w:pPr>
      <w:r>
        <w:lastRenderedPageBreak/>
        <w:t>Risk Management Implications</w:t>
      </w:r>
    </w:p>
    <w:p w:rsidR="00387704" w:rsidRPr="00387704" w:rsidRDefault="00387704" w:rsidP="00387704"/>
    <w:p w:rsidR="00A81E19" w:rsidRPr="00387704" w:rsidRDefault="00A12B90" w:rsidP="00387704">
      <w:pPr>
        <w:pStyle w:val="BodyText"/>
        <w:numPr>
          <w:ilvl w:val="0"/>
          <w:numId w:val="3"/>
        </w:numPr>
        <w:tabs>
          <w:tab w:val="clear" w:pos="720"/>
          <w:tab w:val="left" w:pos="851"/>
        </w:tabs>
        <w:ind w:left="851" w:hanging="851"/>
        <w:rPr>
          <w:i w:val="0"/>
        </w:rPr>
      </w:pPr>
      <w:r w:rsidRPr="00387704">
        <w:rPr>
          <w:i w:val="0"/>
        </w:rPr>
        <w:t>Risk included on Directorate risk register?  No</w:t>
      </w:r>
    </w:p>
    <w:p w:rsidR="00A12B90" w:rsidRDefault="00A12B90" w:rsidP="00A12B90"/>
    <w:p w:rsidR="00A12B90" w:rsidRDefault="00AC623C" w:rsidP="004E3FBC">
      <w:pPr>
        <w:pStyle w:val="BodyText"/>
        <w:numPr>
          <w:ilvl w:val="0"/>
          <w:numId w:val="3"/>
        </w:numPr>
        <w:tabs>
          <w:tab w:val="clear" w:pos="720"/>
          <w:tab w:val="left" w:pos="851"/>
        </w:tabs>
        <w:ind w:left="851" w:hanging="851"/>
        <w:rPr>
          <w:i w:val="0"/>
        </w:rPr>
      </w:pPr>
      <w:r>
        <w:rPr>
          <w:i w:val="0"/>
        </w:rPr>
        <w:t>The main risk involves the public reaction to the proposed changes to permit charges proposed.</w:t>
      </w:r>
    </w:p>
    <w:p w:rsidR="00AC623C" w:rsidRDefault="00AC623C" w:rsidP="00AC623C">
      <w:pPr>
        <w:pStyle w:val="ListParagraph"/>
        <w:rPr>
          <w:i/>
        </w:rPr>
      </w:pPr>
    </w:p>
    <w:p w:rsidR="00AC623C" w:rsidRDefault="00AC623C" w:rsidP="004E3FBC">
      <w:pPr>
        <w:pStyle w:val="BodyText"/>
        <w:numPr>
          <w:ilvl w:val="0"/>
          <w:numId w:val="3"/>
        </w:numPr>
        <w:tabs>
          <w:tab w:val="clear" w:pos="720"/>
          <w:tab w:val="left" w:pos="851"/>
        </w:tabs>
        <w:ind w:left="851" w:hanging="851"/>
        <w:rPr>
          <w:i w:val="0"/>
        </w:rPr>
      </w:pPr>
      <w:r>
        <w:rPr>
          <w:i w:val="0"/>
        </w:rPr>
        <w:t xml:space="preserve">This </w:t>
      </w:r>
      <w:r w:rsidR="00BB5B0A">
        <w:rPr>
          <w:i w:val="0"/>
        </w:rPr>
        <w:t xml:space="preserve">risk </w:t>
      </w:r>
      <w:r>
        <w:rPr>
          <w:i w:val="0"/>
        </w:rPr>
        <w:t xml:space="preserve">has been mitigated by </w:t>
      </w:r>
      <w:r w:rsidR="00E70322">
        <w:rPr>
          <w:i w:val="0"/>
        </w:rPr>
        <w:t>undertaking a</w:t>
      </w:r>
      <w:r>
        <w:rPr>
          <w:i w:val="0"/>
        </w:rPr>
        <w:t xml:space="preserve"> public consultation </w:t>
      </w:r>
      <w:r w:rsidR="00BB5B0A">
        <w:rPr>
          <w:i w:val="0"/>
        </w:rPr>
        <w:t>and seeking the views of the general public.</w:t>
      </w:r>
    </w:p>
    <w:p w:rsidR="00AC623C" w:rsidRDefault="00AC623C" w:rsidP="00AC623C">
      <w:pPr>
        <w:pStyle w:val="ListParagraph"/>
        <w:rPr>
          <w:i/>
        </w:rPr>
      </w:pPr>
    </w:p>
    <w:p w:rsidR="00333FAA" w:rsidRDefault="00333FAA" w:rsidP="00333FAA">
      <w:pPr>
        <w:pStyle w:val="Heading2"/>
      </w:pPr>
      <w:r>
        <w:t>Legal Implications</w:t>
      </w:r>
    </w:p>
    <w:p w:rsidR="007D7CA8" w:rsidRDefault="007D7CA8" w:rsidP="007D7CA8"/>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The </w:t>
      </w:r>
      <w:r>
        <w:rPr>
          <w:i w:val="0"/>
          <w:szCs w:val="24"/>
        </w:rPr>
        <w:t>proposed changes to permits and charging structures will</w:t>
      </w:r>
      <w:r w:rsidRPr="00AC623C">
        <w:rPr>
          <w:i w:val="0"/>
          <w:szCs w:val="24"/>
        </w:rPr>
        <w:t xml:space="preserve"> require a legal process to be undertaken before they can be physically implemented.</w:t>
      </w:r>
    </w:p>
    <w:p w:rsidR="00AC623C" w:rsidRPr="00AC623C" w:rsidRDefault="00AC623C" w:rsidP="00AC623C">
      <w:pPr>
        <w:pStyle w:val="BodyText"/>
        <w:tabs>
          <w:tab w:val="left" w:pos="851"/>
        </w:tabs>
        <w:ind w:left="851"/>
        <w:rPr>
          <w:i w:val="0"/>
          <w:szCs w:val="24"/>
        </w:rPr>
      </w:pPr>
    </w:p>
    <w:p w:rsidR="00AC623C" w:rsidRPr="00AC623C" w:rsidRDefault="00AC623C" w:rsidP="00AC623C">
      <w:pPr>
        <w:pStyle w:val="BodyText"/>
        <w:numPr>
          <w:ilvl w:val="0"/>
          <w:numId w:val="3"/>
        </w:numPr>
        <w:tabs>
          <w:tab w:val="clear" w:pos="720"/>
          <w:tab w:val="left" w:pos="851"/>
        </w:tabs>
        <w:ind w:left="851" w:hanging="851"/>
        <w:rPr>
          <w:i w:val="0"/>
          <w:szCs w:val="24"/>
        </w:rPr>
      </w:pPr>
      <w:r w:rsidRPr="00AC623C">
        <w:rPr>
          <w:i w:val="0"/>
          <w:szCs w:val="24"/>
        </w:rPr>
        <w:t xml:space="preserve">Subject to statutory consultation requirements, the council has powers to </w:t>
      </w:r>
      <w:r w:rsidR="00610537">
        <w:rPr>
          <w:i w:val="0"/>
          <w:szCs w:val="24"/>
        </w:rPr>
        <w:t>amend the operational provisions for CPZs, including permits and  charges,</w:t>
      </w:r>
      <w:r w:rsidRPr="00AC623C">
        <w:rPr>
          <w:i w:val="0"/>
          <w:szCs w:val="24"/>
        </w:rPr>
        <w:t xml:space="preserve"> under the Road Traffic Regulation Act 1984, The Local Authorities Traffic Orders (Procedure) (England and Wales) Regulations 1996 and The Traffic Signs Regulations and General Directions 2016.</w:t>
      </w:r>
    </w:p>
    <w:p w:rsidR="002C4A08" w:rsidRPr="001C7E35" w:rsidRDefault="002C4A08" w:rsidP="001C7E35"/>
    <w:p w:rsidR="00333FAA" w:rsidRDefault="00333FAA" w:rsidP="00333FAA">
      <w:pPr>
        <w:pStyle w:val="Heading2"/>
      </w:pPr>
      <w:r>
        <w:t>Financial Implications</w:t>
      </w:r>
    </w:p>
    <w:p w:rsidR="00885DEE" w:rsidRPr="00885DEE" w:rsidRDefault="00885DEE" w:rsidP="00885DEE">
      <w:pPr>
        <w:pStyle w:val="BodyText"/>
        <w:tabs>
          <w:tab w:val="left" w:pos="851"/>
        </w:tabs>
        <w:ind w:left="851"/>
        <w:rPr>
          <w:szCs w:val="24"/>
        </w:rPr>
      </w:pPr>
    </w:p>
    <w:p w:rsidR="009A28E5" w:rsidRDefault="009A28E5" w:rsidP="009A28E5">
      <w:pPr>
        <w:pStyle w:val="BodyText"/>
        <w:numPr>
          <w:ilvl w:val="0"/>
          <w:numId w:val="3"/>
        </w:numPr>
        <w:tabs>
          <w:tab w:val="clear" w:pos="720"/>
          <w:tab w:val="left" w:pos="851"/>
        </w:tabs>
        <w:ind w:left="851" w:hanging="851"/>
        <w:rPr>
          <w:i w:val="0"/>
          <w:szCs w:val="24"/>
        </w:rPr>
      </w:pPr>
      <w:r>
        <w:rPr>
          <w:i w:val="0"/>
          <w:szCs w:val="24"/>
        </w:rPr>
        <w:t xml:space="preserve">An assessment of the proposed charges has indicated a cost neutral impact on income and expenditure. </w:t>
      </w:r>
    </w:p>
    <w:p w:rsidR="009A28E5" w:rsidRPr="00F40342" w:rsidRDefault="009A28E5" w:rsidP="009A28E5">
      <w:pPr>
        <w:pStyle w:val="BodyText"/>
        <w:tabs>
          <w:tab w:val="left" w:pos="851"/>
        </w:tabs>
        <w:ind w:left="851"/>
        <w:rPr>
          <w:i w:val="0"/>
          <w:szCs w:val="24"/>
        </w:rPr>
      </w:pPr>
    </w:p>
    <w:p w:rsidR="00F40342" w:rsidRPr="00885DEE" w:rsidRDefault="00F40342" w:rsidP="00F40342">
      <w:pPr>
        <w:pStyle w:val="BodyText"/>
        <w:numPr>
          <w:ilvl w:val="0"/>
          <w:numId w:val="3"/>
        </w:numPr>
        <w:tabs>
          <w:tab w:val="clear" w:pos="720"/>
          <w:tab w:val="left" w:pos="851"/>
        </w:tabs>
        <w:ind w:left="851" w:hanging="851"/>
        <w:rPr>
          <w:szCs w:val="24"/>
        </w:rPr>
      </w:pPr>
      <w:r>
        <w:rPr>
          <w:i w:val="0"/>
          <w:szCs w:val="24"/>
        </w:rPr>
        <w:t>The parking permit changes proposed</w:t>
      </w:r>
      <w:r w:rsidR="00B60F0E">
        <w:rPr>
          <w:i w:val="0"/>
          <w:szCs w:val="24"/>
        </w:rPr>
        <w:t xml:space="preserve"> in this report</w:t>
      </w:r>
      <w:r>
        <w:rPr>
          <w:i w:val="0"/>
          <w:szCs w:val="24"/>
        </w:rPr>
        <w:t xml:space="preserve"> will require </w:t>
      </w:r>
      <w:r w:rsidR="00BB5B0A">
        <w:rPr>
          <w:i w:val="0"/>
          <w:szCs w:val="24"/>
        </w:rPr>
        <w:t>statutory</w:t>
      </w:r>
      <w:r>
        <w:rPr>
          <w:i w:val="0"/>
          <w:szCs w:val="24"/>
        </w:rPr>
        <w:t xml:space="preserve"> consultation</w:t>
      </w:r>
      <w:r w:rsidR="00B60F0E">
        <w:rPr>
          <w:i w:val="0"/>
          <w:szCs w:val="24"/>
        </w:rPr>
        <w:t>. T</w:t>
      </w:r>
      <w:r>
        <w:rPr>
          <w:i w:val="0"/>
          <w:szCs w:val="24"/>
        </w:rPr>
        <w:t xml:space="preserve">he advertising and implementation of traffic regulation orders would be taken forward using existing resources </w:t>
      </w:r>
      <w:r w:rsidR="00B60F0E">
        <w:rPr>
          <w:i w:val="0"/>
          <w:szCs w:val="24"/>
        </w:rPr>
        <w:t>with</w:t>
      </w:r>
      <w:r>
        <w:rPr>
          <w:i w:val="0"/>
          <w:szCs w:val="24"/>
        </w:rPr>
        <w:t>in the Traffic, Highways &amp; Asset Management Service.</w:t>
      </w:r>
    </w:p>
    <w:p w:rsidR="00F40342" w:rsidRDefault="00F40342" w:rsidP="00F40342">
      <w:pPr>
        <w:pStyle w:val="ListParagraph"/>
        <w:rPr>
          <w:szCs w:val="24"/>
        </w:rPr>
      </w:pPr>
    </w:p>
    <w:p w:rsidR="00F40342" w:rsidRDefault="00B60F0E" w:rsidP="00F40342">
      <w:pPr>
        <w:pStyle w:val="BodyText"/>
        <w:numPr>
          <w:ilvl w:val="0"/>
          <w:numId w:val="3"/>
        </w:numPr>
        <w:tabs>
          <w:tab w:val="clear" w:pos="720"/>
          <w:tab w:val="left" w:pos="851"/>
        </w:tabs>
        <w:ind w:left="851" w:hanging="851"/>
        <w:rPr>
          <w:i w:val="0"/>
          <w:szCs w:val="24"/>
        </w:rPr>
      </w:pPr>
      <w:r>
        <w:rPr>
          <w:i w:val="0"/>
          <w:szCs w:val="24"/>
        </w:rPr>
        <w:t xml:space="preserve">Following the completion of statutory consultation, any changes to the permit charging structure, </w:t>
      </w:r>
      <w:r w:rsidR="00F40342">
        <w:rPr>
          <w:i w:val="0"/>
          <w:szCs w:val="24"/>
        </w:rPr>
        <w:t xml:space="preserve">including </w:t>
      </w:r>
      <w:r w:rsidR="00F40342" w:rsidRPr="00885DEE">
        <w:rPr>
          <w:i w:val="0"/>
          <w:szCs w:val="24"/>
        </w:rPr>
        <w:t>e-permits</w:t>
      </w:r>
      <w:r w:rsidR="00F40342">
        <w:rPr>
          <w:i w:val="0"/>
          <w:szCs w:val="24"/>
        </w:rPr>
        <w:t>, would</w:t>
      </w:r>
      <w:r w:rsidR="00F40342" w:rsidRPr="00885DEE">
        <w:rPr>
          <w:i w:val="0"/>
          <w:szCs w:val="24"/>
        </w:rPr>
        <w:t xml:space="preserve"> be</w:t>
      </w:r>
      <w:r>
        <w:rPr>
          <w:i w:val="0"/>
          <w:szCs w:val="24"/>
        </w:rPr>
        <w:t xml:space="preserve"> implemented </w:t>
      </w:r>
      <w:r w:rsidR="00F40342">
        <w:rPr>
          <w:i w:val="0"/>
          <w:szCs w:val="24"/>
        </w:rPr>
        <w:t xml:space="preserve">using existing </w:t>
      </w:r>
      <w:r w:rsidR="00F40342" w:rsidRPr="00885DEE">
        <w:rPr>
          <w:i w:val="0"/>
          <w:szCs w:val="24"/>
        </w:rPr>
        <w:t xml:space="preserve">resources </w:t>
      </w:r>
      <w:r w:rsidR="00F40342">
        <w:rPr>
          <w:i w:val="0"/>
          <w:szCs w:val="24"/>
        </w:rPr>
        <w:t>within</w:t>
      </w:r>
      <w:r w:rsidR="00F40342" w:rsidRPr="00885DEE">
        <w:rPr>
          <w:i w:val="0"/>
          <w:szCs w:val="24"/>
        </w:rPr>
        <w:t xml:space="preserve"> the Parking &amp; Network Management </w:t>
      </w:r>
      <w:r w:rsidR="00F40342">
        <w:rPr>
          <w:i w:val="0"/>
          <w:szCs w:val="24"/>
        </w:rPr>
        <w:t>Service.</w:t>
      </w:r>
    </w:p>
    <w:p w:rsidR="007E7FF5" w:rsidRDefault="007E7FF5" w:rsidP="008A47F4">
      <w:pPr>
        <w:pStyle w:val="ListParagraph"/>
        <w:rPr>
          <w:szCs w:val="24"/>
        </w:rPr>
      </w:pPr>
    </w:p>
    <w:p w:rsidR="007C0341" w:rsidRDefault="002A7730" w:rsidP="007C0341">
      <w:pPr>
        <w:pStyle w:val="ListParagraph"/>
        <w:rPr>
          <w:i/>
          <w:szCs w:val="24"/>
        </w:rPr>
      </w:pPr>
      <w:r w:rsidRPr="002A7730">
        <w:rPr>
          <w:szCs w:val="24"/>
        </w:rPr>
        <w:t xml:space="preserve">Any revision to the parking permit charges will be incorporated in the 2020/21 annual fees and charges report which is scheduled to be presented to Cabinet in January 2020. </w:t>
      </w:r>
    </w:p>
    <w:p w:rsidR="00577E33" w:rsidRDefault="00577E33" w:rsidP="00333FAA">
      <w:pPr>
        <w:pStyle w:val="Heading2"/>
        <w:keepNext/>
      </w:pPr>
    </w:p>
    <w:p w:rsidR="00333FAA" w:rsidRPr="00303FD6" w:rsidRDefault="00333FAA" w:rsidP="00333FAA">
      <w:pPr>
        <w:pStyle w:val="Heading2"/>
        <w:keepNext/>
        <w:rPr>
          <w:color w:val="FF0000"/>
        </w:rPr>
      </w:pPr>
      <w:r w:rsidRPr="004A2543">
        <w:t>Equalities implications</w:t>
      </w:r>
      <w:r w:rsidR="001C7E35">
        <w:t xml:space="preserve"> </w:t>
      </w:r>
      <w:r w:rsidRPr="00333FAA">
        <w:t>/</w:t>
      </w:r>
      <w:r w:rsidR="001C7E35">
        <w:t xml:space="preserve"> </w:t>
      </w:r>
      <w:r w:rsidRPr="00333FAA">
        <w:t>Public Sector Equality Duty</w:t>
      </w:r>
    </w:p>
    <w:p w:rsidR="0054590F" w:rsidRDefault="0054590F" w:rsidP="001966D7"/>
    <w:p w:rsidR="00CF34FB" w:rsidRPr="00CF34FB" w:rsidRDefault="009A28E5" w:rsidP="00CF34FB">
      <w:pPr>
        <w:pStyle w:val="BodyText"/>
        <w:numPr>
          <w:ilvl w:val="0"/>
          <w:numId w:val="3"/>
        </w:numPr>
        <w:tabs>
          <w:tab w:val="clear" w:pos="720"/>
          <w:tab w:val="left" w:pos="851"/>
        </w:tabs>
        <w:ind w:left="851" w:hanging="851"/>
        <w:rPr>
          <w:i w:val="0"/>
        </w:rPr>
      </w:pPr>
      <w:r>
        <w:rPr>
          <w:i w:val="0"/>
        </w:rPr>
        <w:t xml:space="preserve">The </w:t>
      </w:r>
      <w:r w:rsidR="00D06822">
        <w:rPr>
          <w:i w:val="0"/>
        </w:rPr>
        <w:t>LIP3</w:t>
      </w:r>
      <w:r w:rsidR="00CF34FB" w:rsidRPr="00CF34FB">
        <w:rPr>
          <w:i w:val="0"/>
        </w:rPr>
        <w:t xml:space="preserve"> </w:t>
      </w:r>
      <w:r w:rsidRPr="00CF34FB">
        <w:rPr>
          <w:i w:val="0"/>
        </w:rPr>
        <w:t xml:space="preserve">which includes all </w:t>
      </w:r>
      <w:r>
        <w:rPr>
          <w:i w:val="0"/>
        </w:rPr>
        <w:t>parking</w:t>
      </w:r>
      <w:r w:rsidRPr="00CF34FB">
        <w:rPr>
          <w:i w:val="0"/>
        </w:rPr>
        <w:t xml:space="preserve"> policies </w:t>
      </w:r>
      <w:r w:rsidR="00CF34FB" w:rsidRPr="00CF34FB">
        <w:rPr>
          <w:i w:val="0"/>
        </w:rPr>
        <w:t>underwent an Equalities Impact Assessment</w:t>
      </w:r>
      <w:r>
        <w:rPr>
          <w:i w:val="0"/>
        </w:rPr>
        <w:t>.</w:t>
      </w:r>
      <w:r w:rsidR="00CF34FB" w:rsidRPr="00CF34FB">
        <w:rPr>
          <w:i w:val="0"/>
        </w:rPr>
        <w:t xml:space="preserve"> </w:t>
      </w:r>
      <w:r>
        <w:rPr>
          <w:i w:val="0"/>
        </w:rPr>
        <w:t>T</w:t>
      </w:r>
      <w:r w:rsidR="00CF34FB" w:rsidRPr="00CF34FB">
        <w:rPr>
          <w:i w:val="0"/>
        </w:rPr>
        <w:t xml:space="preserve">he Council has had due regard to the need to eliminate discrimination, advance equality of opportunity and foster good relations  between persons who share a relevant protected characteristic and those who do not share it as required under section 149 of  the Equality Act 2010.   </w:t>
      </w:r>
    </w:p>
    <w:p w:rsidR="00CF34FB" w:rsidRPr="00CF34FB" w:rsidRDefault="00CF34FB" w:rsidP="00CF34FB">
      <w:pPr>
        <w:pStyle w:val="BodyText"/>
        <w:tabs>
          <w:tab w:val="left" w:pos="851"/>
        </w:tabs>
        <w:ind w:left="851"/>
        <w:rPr>
          <w:i w:val="0"/>
        </w:rPr>
      </w:pPr>
    </w:p>
    <w:p w:rsidR="00CF34FB" w:rsidRDefault="00CF34FB" w:rsidP="00CF34FB">
      <w:pPr>
        <w:pStyle w:val="BodyText"/>
        <w:numPr>
          <w:ilvl w:val="0"/>
          <w:numId w:val="3"/>
        </w:numPr>
        <w:tabs>
          <w:tab w:val="clear" w:pos="720"/>
          <w:tab w:val="left" w:pos="851"/>
        </w:tabs>
        <w:ind w:left="851" w:hanging="851"/>
        <w:rPr>
          <w:i w:val="0"/>
        </w:rPr>
      </w:pPr>
      <w:r w:rsidRPr="00CF34FB">
        <w:rPr>
          <w:i w:val="0"/>
        </w:rPr>
        <w:lastRenderedPageBreak/>
        <w:t xml:space="preserve">It is considered that the proposals </w:t>
      </w:r>
      <w:r w:rsidR="009A28E5">
        <w:rPr>
          <w:i w:val="0"/>
        </w:rPr>
        <w:t xml:space="preserve">in this report </w:t>
      </w:r>
      <w:r w:rsidRPr="00CF34FB">
        <w:rPr>
          <w:i w:val="0"/>
        </w:rPr>
        <w:t xml:space="preserve">will be of benefit to all and particularly the group in the table below:   </w:t>
      </w:r>
    </w:p>
    <w:p w:rsidR="00AE1FEE" w:rsidRDefault="00AE1FEE" w:rsidP="00AE1FEE">
      <w:pPr>
        <w:pStyle w:val="ListParagraph"/>
        <w:rPr>
          <w:i/>
        </w:rPr>
      </w:pPr>
    </w:p>
    <w:tbl>
      <w:tblPr>
        <w:tblW w:w="7513" w:type="dxa"/>
        <w:tblInd w:w="9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843"/>
        <w:gridCol w:w="5670"/>
      </w:tblGrid>
      <w:tr w:rsidR="002D1B1B" w:rsidRPr="00863A98" w:rsidTr="008A47F4">
        <w:trPr>
          <w:trHeight w:val="282"/>
        </w:trPr>
        <w:tc>
          <w:tcPr>
            <w:tcW w:w="1843"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Protected characteristic</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2D1B1B" w:rsidRPr="00863A98" w:rsidRDefault="002D1B1B" w:rsidP="003653BE">
            <w:pPr>
              <w:rPr>
                <w:rFonts w:cs="Arial"/>
                <w:b/>
                <w:szCs w:val="24"/>
              </w:rPr>
            </w:pPr>
            <w:r w:rsidRPr="00863A98">
              <w:rPr>
                <w:rFonts w:cs="Arial"/>
                <w:b/>
                <w:szCs w:val="24"/>
                <w:u w:color="0000FF"/>
              </w:rPr>
              <w:t>Benefit</w:t>
            </w:r>
          </w:p>
        </w:tc>
      </w:tr>
      <w:tr w:rsidR="002D1B1B" w:rsidRPr="00863A98" w:rsidTr="008A47F4">
        <w:trPr>
          <w:trHeight w:val="1682"/>
        </w:trPr>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3653BE">
            <w:pPr>
              <w:rPr>
                <w:rFonts w:cs="Arial"/>
                <w:szCs w:val="24"/>
              </w:rPr>
            </w:pPr>
            <w:r w:rsidRPr="00863A98">
              <w:rPr>
                <w:rFonts w:cs="Arial"/>
                <w:szCs w:val="24"/>
                <w:u w:color="0000FF"/>
              </w:rPr>
              <w:t>Age</w:t>
            </w:r>
          </w:p>
        </w:tc>
        <w:tc>
          <w:tcPr>
            <w:tcW w:w="567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2D1B1B" w:rsidRPr="00863A98" w:rsidRDefault="002D1B1B" w:rsidP="00D17D72">
            <w:pPr>
              <w:rPr>
                <w:rFonts w:cs="Arial"/>
                <w:szCs w:val="24"/>
              </w:rPr>
            </w:pPr>
            <w:r w:rsidRPr="00863A98">
              <w:rPr>
                <w:rFonts w:cs="Arial"/>
                <w:szCs w:val="24"/>
                <w:u w:color="0000FF"/>
              </w:rPr>
              <w:t>Fewer cars parked on-street in residential roads will improve the environment for children</w:t>
            </w:r>
            <w:r w:rsidR="009A28E5">
              <w:rPr>
                <w:rFonts w:cs="Arial"/>
                <w:szCs w:val="24"/>
                <w:u w:color="0000FF"/>
              </w:rPr>
              <w:t xml:space="preserve"> </w:t>
            </w:r>
            <w:r w:rsidR="0043676E">
              <w:rPr>
                <w:rFonts w:cs="Arial"/>
                <w:szCs w:val="24"/>
                <w:u w:color="0000FF"/>
              </w:rPr>
              <w:t xml:space="preserve">and the elderly </w:t>
            </w:r>
            <w:r w:rsidR="009A28E5">
              <w:rPr>
                <w:rFonts w:cs="Arial"/>
                <w:szCs w:val="24"/>
                <w:u w:color="0000FF"/>
              </w:rPr>
              <w:t>by</w:t>
            </w:r>
            <w:r w:rsidRPr="00863A98">
              <w:rPr>
                <w:rFonts w:cs="Arial"/>
                <w:szCs w:val="24"/>
                <w:u w:color="0000FF"/>
              </w:rPr>
              <w:t xml:space="preserve"> </w:t>
            </w:r>
            <w:r w:rsidR="009A28E5">
              <w:rPr>
                <w:rFonts w:cs="Arial"/>
                <w:szCs w:val="24"/>
                <w:u w:color="0000FF"/>
              </w:rPr>
              <w:t>reducing</w:t>
            </w:r>
            <w:r w:rsidRPr="00863A98">
              <w:rPr>
                <w:rFonts w:cs="Arial"/>
                <w:szCs w:val="24"/>
                <w:u w:color="0000FF"/>
              </w:rPr>
              <w:t xml:space="preserve"> the influx of traffic into an area</w:t>
            </w:r>
            <w:r w:rsidR="009A28E5">
              <w:rPr>
                <w:rFonts w:cs="Arial"/>
                <w:szCs w:val="24"/>
                <w:u w:color="0000FF"/>
              </w:rPr>
              <w:t xml:space="preserve">. The </w:t>
            </w:r>
            <w:proofErr w:type="spellStart"/>
            <w:r w:rsidR="009A28E5">
              <w:rPr>
                <w:rFonts w:cs="Arial"/>
                <w:szCs w:val="24"/>
                <w:u w:color="0000FF"/>
              </w:rPr>
              <w:t>incentivisation</w:t>
            </w:r>
            <w:proofErr w:type="spellEnd"/>
            <w:r w:rsidR="009A28E5">
              <w:rPr>
                <w:rFonts w:cs="Arial"/>
                <w:szCs w:val="24"/>
                <w:u w:color="0000FF"/>
              </w:rPr>
              <w:t xml:space="preserve"> of lower emissions and </w:t>
            </w:r>
            <w:r w:rsidRPr="00863A98">
              <w:rPr>
                <w:rFonts w:cs="Arial"/>
                <w:szCs w:val="24"/>
                <w:u w:color="0000FF"/>
              </w:rPr>
              <w:t>reduce</w:t>
            </w:r>
            <w:r w:rsidR="009A28E5">
              <w:rPr>
                <w:rFonts w:cs="Arial"/>
                <w:szCs w:val="24"/>
                <w:u w:color="0000FF"/>
              </w:rPr>
              <w:t>d</w:t>
            </w:r>
            <w:r w:rsidRPr="00863A98">
              <w:rPr>
                <w:rFonts w:cs="Arial"/>
                <w:szCs w:val="24"/>
                <w:u w:color="0000FF"/>
              </w:rPr>
              <w:t xml:space="preserve"> particulate</w:t>
            </w:r>
            <w:r w:rsidR="009A28E5">
              <w:rPr>
                <w:rFonts w:cs="Arial"/>
                <w:szCs w:val="24"/>
                <w:u w:color="0000FF"/>
              </w:rPr>
              <w:t xml:space="preserve"> matter</w:t>
            </w:r>
            <w:r w:rsidRPr="00863A98">
              <w:rPr>
                <w:rFonts w:cs="Arial"/>
                <w:szCs w:val="24"/>
                <w:u w:color="0000FF"/>
              </w:rPr>
              <w:t xml:space="preserve"> </w:t>
            </w:r>
            <w:r w:rsidR="00D17D72">
              <w:rPr>
                <w:rFonts w:cs="Arial"/>
                <w:szCs w:val="24"/>
                <w:u w:color="0000FF"/>
              </w:rPr>
              <w:t>from vehicles</w:t>
            </w:r>
            <w:r w:rsidRPr="00863A98">
              <w:rPr>
                <w:rFonts w:cs="Arial"/>
                <w:szCs w:val="24"/>
                <w:u w:color="0000FF"/>
              </w:rPr>
              <w:t xml:space="preserve">, to which children </w:t>
            </w:r>
            <w:r w:rsidR="00D17D72">
              <w:rPr>
                <w:rFonts w:cs="Arial"/>
                <w:szCs w:val="24"/>
                <w:u w:color="0000FF"/>
              </w:rPr>
              <w:t xml:space="preserve">and the elderly </w:t>
            </w:r>
            <w:r w:rsidRPr="00863A98">
              <w:rPr>
                <w:rFonts w:cs="Arial"/>
                <w:szCs w:val="24"/>
                <w:u w:color="0000FF"/>
              </w:rPr>
              <w:t>are particularly sensitive</w:t>
            </w:r>
            <w:r w:rsidR="00D17D72">
              <w:rPr>
                <w:rFonts w:cs="Arial"/>
                <w:szCs w:val="24"/>
                <w:u w:color="0000FF"/>
              </w:rPr>
              <w:t>, will improve public health.</w:t>
            </w:r>
          </w:p>
        </w:tc>
      </w:tr>
    </w:tbl>
    <w:p w:rsidR="002D1B1B" w:rsidRDefault="002D1B1B" w:rsidP="001966D7"/>
    <w:p w:rsidR="00333FAA" w:rsidRPr="009117F2" w:rsidRDefault="00333FAA" w:rsidP="00333FAA">
      <w:pPr>
        <w:rPr>
          <w:b/>
          <w:sz w:val="28"/>
          <w:szCs w:val="28"/>
        </w:rPr>
      </w:pPr>
      <w:r>
        <w:rPr>
          <w:b/>
          <w:sz w:val="28"/>
          <w:szCs w:val="28"/>
        </w:rPr>
        <w:t xml:space="preserve">Council </w:t>
      </w:r>
      <w:r w:rsidRPr="009117F2">
        <w:rPr>
          <w:b/>
          <w:sz w:val="28"/>
          <w:szCs w:val="28"/>
        </w:rPr>
        <w:t>Priorities</w:t>
      </w:r>
    </w:p>
    <w:p w:rsidR="00333FAA" w:rsidRDefault="00333FAA" w:rsidP="00333FAA"/>
    <w:p w:rsidR="001966D7" w:rsidRPr="004E3FBC" w:rsidRDefault="004E3FBC" w:rsidP="004E3FBC">
      <w:pPr>
        <w:pStyle w:val="BodyText"/>
        <w:numPr>
          <w:ilvl w:val="0"/>
          <w:numId w:val="3"/>
        </w:numPr>
        <w:tabs>
          <w:tab w:val="clear" w:pos="720"/>
          <w:tab w:val="left" w:pos="851"/>
        </w:tabs>
        <w:ind w:left="851" w:hanging="851"/>
        <w:rPr>
          <w:i w:val="0"/>
        </w:rPr>
      </w:pPr>
      <w:r w:rsidRPr="004E3FBC">
        <w:rPr>
          <w:i w:val="0"/>
        </w:rPr>
        <w:t>The following table show the key inputs from the strategy that will support the Council priorities.</w:t>
      </w:r>
    </w:p>
    <w:p w:rsidR="007436B1" w:rsidRDefault="007436B1" w:rsidP="001966D7"/>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817"/>
      </w:tblGrid>
      <w:tr w:rsidR="00DA5EB9" w:rsidRPr="00436A69" w:rsidTr="008A47F4">
        <w:trPr>
          <w:trHeight w:val="341"/>
        </w:trPr>
        <w:tc>
          <w:tcPr>
            <w:tcW w:w="2749" w:type="dxa"/>
            <w:shd w:val="pct10" w:color="auto" w:fill="auto"/>
          </w:tcPr>
          <w:p w:rsidR="00DA5EB9" w:rsidRPr="00436A69" w:rsidRDefault="00DA5EB9" w:rsidP="00E20D05">
            <w:pPr>
              <w:rPr>
                <w:b/>
                <w:iCs/>
              </w:rPr>
            </w:pPr>
            <w:r>
              <w:rPr>
                <w:b/>
                <w:iCs/>
              </w:rPr>
              <w:t>Council Priorities</w:t>
            </w:r>
          </w:p>
        </w:tc>
        <w:tc>
          <w:tcPr>
            <w:tcW w:w="4817" w:type="dxa"/>
            <w:shd w:val="pct10" w:color="auto" w:fill="auto"/>
          </w:tcPr>
          <w:p w:rsidR="00DA5EB9" w:rsidRPr="00436A69" w:rsidRDefault="00DA5EB9" w:rsidP="00E20D05">
            <w:pPr>
              <w:rPr>
                <w:b/>
                <w:iCs/>
              </w:rPr>
            </w:pPr>
            <w:r>
              <w:rPr>
                <w:b/>
                <w:iCs/>
              </w:rPr>
              <w:t>Parking strategy</w:t>
            </w:r>
            <w:r w:rsidRPr="00436A69">
              <w:rPr>
                <w:b/>
                <w:iCs/>
              </w:rPr>
              <w:t xml:space="preserve"> input</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sidRPr="00592033">
              <w:rPr>
                <w:rFonts w:cs="Arial"/>
                <w:szCs w:val="24"/>
              </w:rPr>
              <w:t>Building a Better Harrow</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D17D72" w:rsidP="00D17D72">
            <w:pPr>
              <w:rPr>
                <w:iCs/>
                <w:color w:val="FF0000"/>
              </w:rPr>
            </w:pPr>
            <w:r>
              <w:rPr>
                <w:rFonts w:cs="Arial"/>
                <w:szCs w:val="24"/>
                <w:u w:color="0000FF"/>
              </w:rPr>
              <w:t xml:space="preserve">The </w:t>
            </w:r>
            <w:proofErr w:type="spellStart"/>
            <w:r>
              <w:rPr>
                <w:rFonts w:cs="Arial"/>
                <w:szCs w:val="24"/>
                <w:u w:color="0000FF"/>
              </w:rPr>
              <w:t>incentivisation</w:t>
            </w:r>
            <w:proofErr w:type="spellEnd"/>
            <w:r>
              <w:rPr>
                <w:rFonts w:cs="Arial"/>
                <w:szCs w:val="24"/>
                <w:u w:color="0000FF"/>
              </w:rPr>
              <w:t xml:space="preserve"> of lower emissions and </w:t>
            </w:r>
            <w:r w:rsidRPr="00863A98">
              <w:rPr>
                <w:rFonts w:cs="Arial"/>
                <w:szCs w:val="24"/>
                <w:u w:color="0000FF"/>
              </w:rPr>
              <w:t>reduce</w:t>
            </w:r>
            <w:r>
              <w:rPr>
                <w:rFonts w:cs="Arial"/>
                <w:szCs w:val="24"/>
                <w:u w:color="0000FF"/>
              </w:rPr>
              <w:t>d</w:t>
            </w:r>
            <w:r w:rsidRPr="00863A98">
              <w:rPr>
                <w:rFonts w:cs="Arial"/>
                <w:szCs w:val="24"/>
                <w:u w:color="0000FF"/>
              </w:rPr>
              <w:t xml:space="preserve"> particulate</w:t>
            </w:r>
            <w:r>
              <w:rPr>
                <w:rFonts w:cs="Arial"/>
                <w:szCs w:val="24"/>
                <w:u w:color="0000FF"/>
              </w:rPr>
              <w:t xml:space="preserve"> matter</w:t>
            </w:r>
            <w:r w:rsidRPr="00863A98">
              <w:rPr>
                <w:rFonts w:cs="Arial"/>
                <w:szCs w:val="24"/>
                <w:u w:color="0000FF"/>
              </w:rPr>
              <w:t xml:space="preserve"> </w:t>
            </w:r>
            <w:r>
              <w:rPr>
                <w:rFonts w:cs="Arial"/>
                <w:szCs w:val="24"/>
                <w:u w:color="0000FF"/>
              </w:rPr>
              <w:t>from vehicles</w:t>
            </w:r>
            <w:r w:rsidRPr="00863A98">
              <w:rPr>
                <w:rFonts w:cs="Arial"/>
                <w:szCs w:val="24"/>
                <w:u w:color="0000FF"/>
              </w:rPr>
              <w:t xml:space="preserve">, </w:t>
            </w:r>
            <w:r>
              <w:rPr>
                <w:rFonts w:cs="Arial"/>
                <w:szCs w:val="24"/>
                <w:u w:color="0000FF"/>
              </w:rPr>
              <w:t>will improve public health and the quality of the environment for all.</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AC51C3" w:rsidRDefault="00DA5EB9" w:rsidP="00E20D05">
            <w:pPr>
              <w:tabs>
                <w:tab w:val="left" w:pos="270"/>
              </w:tabs>
              <w:suppressAutoHyphens/>
              <w:ind w:left="180"/>
              <w:rPr>
                <w:rFonts w:cs="Arial"/>
                <w:szCs w:val="24"/>
              </w:rPr>
            </w:pPr>
            <w:r>
              <w:rPr>
                <w:rFonts w:cs="Arial"/>
                <w:szCs w:val="24"/>
              </w:rPr>
              <w:t>S</w:t>
            </w:r>
            <w:r w:rsidRPr="00592033">
              <w:rPr>
                <w:rFonts w:cs="Arial"/>
                <w:szCs w:val="24"/>
              </w:rPr>
              <w:t>upporting Those Most in Need</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D17D72" w:rsidP="00D17D72">
            <w:pPr>
              <w:rPr>
                <w:iCs/>
                <w:color w:val="FF0000"/>
              </w:rPr>
            </w:pPr>
            <w:r>
              <w:rPr>
                <w:rFonts w:cs="Arial"/>
                <w:szCs w:val="24"/>
                <w:u w:color="0000FF"/>
              </w:rPr>
              <w:t xml:space="preserve">The </w:t>
            </w:r>
            <w:proofErr w:type="spellStart"/>
            <w:r>
              <w:rPr>
                <w:rFonts w:cs="Arial"/>
                <w:szCs w:val="24"/>
                <w:u w:color="0000FF"/>
              </w:rPr>
              <w:t>incentivisation</w:t>
            </w:r>
            <w:proofErr w:type="spellEnd"/>
            <w:r>
              <w:rPr>
                <w:rFonts w:cs="Arial"/>
                <w:szCs w:val="24"/>
                <w:u w:color="0000FF"/>
              </w:rPr>
              <w:t xml:space="preserve"> of lower emissions and </w:t>
            </w:r>
            <w:r w:rsidRPr="00863A98">
              <w:rPr>
                <w:rFonts w:cs="Arial"/>
                <w:szCs w:val="24"/>
                <w:u w:color="0000FF"/>
              </w:rPr>
              <w:t>reduce</w:t>
            </w:r>
            <w:r>
              <w:rPr>
                <w:rFonts w:cs="Arial"/>
                <w:szCs w:val="24"/>
                <w:u w:color="0000FF"/>
              </w:rPr>
              <w:t>d</w:t>
            </w:r>
            <w:r w:rsidRPr="00863A98">
              <w:rPr>
                <w:rFonts w:cs="Arial"/>
                <w:szCs w:val="24"/>
                <w:u w:color="0000FF"/>
              </w:rPr>
              <w:t xml:space="preserve"> particulate</w:t>
            </w:r>
            <w:r>
              <w:rPr>
                <w:rFonts w:cs="Arial"/>
                <w:szCs w:val="24"/>
                <w:u w:color="0000FF"/>
              </w:rPr>
              <w:t xml:space="preserve"> matter</w:t>
            </w:r>
            <w:r w:rsidRPr="00863A98">
              <w:rPr>
                <w:rFonts w:cs="Arial"/>
                <w:szCs w:val="24"/>
                <w:u w:color="0000FF"/>
              </w:rPr>
              <w:t xml:space="preserve"> </w:t>
            </w:r>
            <w:r>
              <w:rPr>
                <w:rFonts w:cs="Arial"/>
                <w:szCs w:val="24"/>
                <w:u w:color="0000FF"/>
              </w:rPr>
              <w:t>from vehicles</w:t>
            </w:r>
            <w:r w:rsidRPr="00863A98">
              <w:rPr>
                <w:rFonts w:cs="Arial"/>
                <w:szCs w:val="24"/>
                <w:u w:color="0000FF"/>
              </w:rPr>
              <w:t xml:space="preserve">, </w:t>
            </w:r>
            <w:r>
              <w:rPr>
                <w:rFonts w:cs="Arial"/>
                <w:szCs w:val="24"/>
                <w:u w:color="0000FF"/>
              </w:rPr>
              <w:t>will improve public health, particularly for those with health issues.</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Protecting Vital Public Services</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773EC" w:rsidP="004773EC">
            <w:pPr>
              <w:rPr>
                <w:iCs/>
                <w:color w:val="FF0000"/>
              </w:rPr>
            </w:pPr>
            <w:r>
              <w:rPr>
                <w:rFonts w:cs="Arial"/>
                <w:szCs w:val="24"/>
                <w:u w:color="0000FF"/>
              </w:rPr>
              <w:t>The use of e-permits will drive efficiencies in the delivery of the parking enforcement service</w:t>
            </w:r>
          </w:p>
        </w:tc>
      </w:tr>
      <w:tr w:rsidR="00DA5EB9" w:rsidRPr="00AC51C3"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Default="00DA5EB9" w:rsidP="00E20D05">
            <w:pPr>
              <w:tabs>
                <w:tab w:val="left" w:pos="270"/>
              </w:tabs>
              <w:suppressAutoHyphens/>
              <w:ind w:left="180"/>
              <w:rPr>
                <w:rFonts w:cs="Arial"/>
                <w:szCs w:val="24"/>
              </w:rPr>
            </w:pPr>
            <w:r w:rsidRPr="00592033">
              <w:rPr>
                <w:rFonts w:cs="Arial"/>
                <w:szCs w:val="24"/>
              </w:rPr>
              <w:t>Delivering a Strong local Economy for All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34602B" w:rsidRDefault="004773EC" w:rsidP="00E20D05">
            <w:pPr>
              <w:rPr>
                <w:iCs/>
                <w:color w:val="FF0000"/>
              </w:rPr>
            </w:pPr>
            <w:r>
              <w:rPr>
                <w:rFonts w:cs="Arial"/>
                <w:szCs w:val="24"/>
                <w:u w:color="0000FF"/>
              </w:rPr>
              <w:t>The provision of a wider range of permits to support businesses and traders will help the vitality of the local economy</w:t>
            </w:r>
            <w:r w:rsidR="00004187" w:rsidRPr="00863A98">
              <w:rPr>
                <w:rFonts w:cs="Arial"/>
                <w:szCs w:val="24"/>
                <w:u w:color="0000FF"/>
              </w:rPr>
              <w:t>.</w:t>
            </w:r>
          </w:p>
        </w:tc>
      </w:tr>
      <w:tr w:rsidR="00004187" w:rsidRPr="00004187" w:rsidTr="008A47F4">
        <w:tc>
          <w:tcPr>
            <w:tcW w:w="2749"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DA5EB9" w:rsidP="00E20D05">
            <w:pPr>
              <w:tabs>
                <w:tab w:val="left" w:pos="270"/>
              </w:tabs>
              <w:suppressAutoHyphens/>
              <w:ind w:left="180"/>
              <w:rPr>
                <w:rFonts w:cs="Arial"/>
                <w:szCs w:val="24"/>
              </w:rPr>
            </w:pPr>
            <w:r w:rsidRPr="00004187">
              <w:rPr>
                <w:rFonts w:cs="Arial"/>
                <w:szCs w:val="24"/>
              </w:rPr>
              <w:t>Modernising Harrow Council</w:t>
            </w:r>
          </w:p>
        </w:tc>
        <w:tc>
          <w:tcPr>
            <w:tcW w:w="4817" w:type="dxa"/>
            <w:tcBorders>
              <w:top w:val="single" w:sz="4" w:space="0" w:color="auto"/>
              <w:left w:val="single" w:sz="4" w:space="0" w:color="auto"/>
              <w:bottom w:val="single" w:sz="4" w:space="0" w:color="auto"/>
              <w:right w:val="single" w:sz="4" w:space="0" w:color="auto"/>
            </w:tcBorders>
            <w:shd w:val="clear" w:color="auto" w:fill="auto"/>
          </w:tcPr>
          <w:p w:rsidR="00DA5EB9" w:rsidRPr="00004187" w:rsidRDefault="004773EC" w:rsidP="004773EC">
            <w:pPr>
              <w:rPr>
                <w:iCs/>
              </w:rPr>
            </w:pPr>
            <w:r>
              <w:rPr>
                <w:iCs/>
              </w:rPr>
              <w:t>The use of e-permits will modernise the customer experience of parking control systems and the delivery of effective parking enforcement.</w:t>
            </w:r>
          </w:p>
        </w:tc>
      </w:tr>
    </w:tbl>
    <w:p w:rsidR="00577E33" w:rsidRDefault="00577E33" w:rsidP="00B00971">
      <w:pPr>
        <w:pStyle w:val="Heading1"/>
        <w:keepNext/>
      </w:pPr>
    </w:p>
    <w:p w:rsidR="00577E33" w:rsidRDefault="00577E33" w:rsidP="00B00971">
      <w:pPr>
        <w:pStyle w:val="Heading1"/>
        <w:keepNext/>
      </w:pPr>
    </w:p>
    <w:p w:rsidR="00577E33" w:rsidRDefault="00577E33" w:rsidP="00B00971">
      <w:pPr>
        <w:pStyle w:val="Heading1"/>
        <w:keepNext/>
      </w:pPr>
    </w:p>
    <w:p w:rsidR="00577E33" w:rsidRDefault="00577E33" w:rsidP="00B00971">
      <w:pPr>
        <w:pStyle w:val="Heading1"/>
        <w:keepNext/>
      </w:pPr>
    </w:p>
    <w:p w:rsidR="00577E33" w:rsidRPr="00577E33" w:rsidRDefault="00577E33" w:rsidP="00577E33"/>
    <w:p w:rsidR="00577E33" w:rsidRDefault="00577E33" w:rsidP="00B00971">
      <w:pPr>
        <w:pStyle w:val="Heading1"/>
        <w:keepNext/>
      </w:pPr>
    </w:p>
    <w:p w:rsidR="00577E33" w:rsidRDefault="00577E33" w:rsidP="00B00971">
      <w:pPr>
        <w:pStyle w:val="Heading1"/>
        <w:keepNext/>
      </w:pPr>
    </w:p>
    <w:p w:rsidR="00B00971" w:rsidRDefault="00B00971" w:rsidP="00B00971">
      <w:pPr>
        <w:pStyle w:val="Heading1"/>
        <w:keepNext/>
      </w:pPr>
      <w:r>
        <w:t>Section 3 - Statutory Officer Clearance</w:t>
      </w:r>
    </w:p>
    <w:p w:rsidR="009423B3" w:rsidRDefault="009423B3" w:rsidP="00B00971">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96"/>
        <w:gridCol w:w="234"/>
        <w:gridCol w:w="3545"/>
      </w:tblGrid>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rsidP="00577E33">
            <w:pPr>
              <w:pStyle w:val="Infotext"/>
            </w:pPr>
            <w:r>
              <w:t>on behalf of the</w:t>
            </w:r>
          </w:p>
        </w:tc>
      </w:tr>
      <w:tr w:rsidR="00B00971" w:rsidTr="00B00971">
        <w:tc>
          <w:tcPr>
            <w:tcW w:w="4752" w:type="dxa"/>
            <w:tcBorders>
              <w:top w:val="nil"/>
              <w:left w:val="single" w:sz="4" w:space="0" w:color="auto"/>
              <w:bottom w:val="nil"/>
              <w:right w:val="single" w:sz="4" w:space="0" w:color="auto"/>
            </w:tcBorders>
            <w:hideMark/>
          </w:tcPr>
          <w:p w:rsidR="00B00971" w:rsidRDefault="00B00971">
            <w:pPr>
              <w:pStyle w:val="Infotext"/>
            </w:pPr>
            <w:r>
              <w:t xml:space="preserve">Name: </w:t>
            </w:r>
            <w:r w:rsidR="00D452D6">
              <w:t>Jessie Man</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Chief Financial Officer</w:t>
            </w:r>
          </w:p>
        </w:tc>
      </w:tr>
      <w:tr w:rsidR="00B00971" w:rsidTr="00B00971">
        <w:tc>
          <w:tcPr>
            <w:tcW w:w="4752" w:type="dxa"/>
            <w:tcBorders>
              <w:top w:val="nil"/>
              <w:left w:val="single" w:sz="4" w:space="0" w:color="auto"/>
              <w:bottom w:val="single" w:sz="4" w:space="0" w:color="auto"/>
              <w:right w:val="nil"/>
            </w:tcBorders>
            <w:hideMark/>
          </w:tcPr>
          <w:p w:rsidR="00B00971" w:rsidRDefault="00B00971">
            <w:pPr>
              <w:pStyle w:val="Infotext"/>
            </w:pPr>
            <w:r>
              <w:t xml:space="preserve"> </w:t>
            </w:r>
          </w:p>
          <w:p w:rsidR="00B00971" w:rsidRDefault="00B00971" w:rsidP="009A28E5">
            <w:pPr>
              <w:pStyle w:val="Infotext"/>
            </w:pPr>
            <w:r>
              <w:t xml:space="preserve">Date: </w:t>
            </w:r>
            <w:r w:rsidR="00E96CAC">
              <w:t>09/10/19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tc>
      </w:tr>
      <w:tr w:rsidR="00B00971" w:rsidTr="00B00971">
        <w:tc>
          <w:tcPr>
            <w:tcW w:w="4752" w:type="dxa"/>
            <w:tcBorders>
              <w:top w:val="single" w:sz="4" w:space="0" w:color="auto"/>
              <w:left w:val="single" w:sz="4" w:space="0" w:color="auto"/>
              <w:bottom w:val="nil"/>
              <w:right w:val="nil"/>
            </w:tcBorders>
          </w:tcPr>
          <w:p w:rsidR="00B00971" w:rsidRDefault="00B00971">
            <w:pPr>
              <w:pStyle w:val="Infotext"/>
            </w:pPr>
          </w:p>
          <w:p w:rsidR="00B00971" w:rsidRDefault="00B00971">
            <w:pPr>
              <w:pStyle w:val="Infotext"/>
            </w:pP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single" w:sz="4" w:space="0" w:color="auto"/>
              <w:left w:val="nil"/>
              <w:bottom w:val="nil"/>
              <w:right w:val="nil"/>
            </w:tcBorders>
          </w:tcPr>
          <w:p w:rsidR="00B00971" w:rsidRDefault="00B00971">
            <w:pPr>
              <w:pStyle w:val="Infotext"/>
            </w:pPr>
          </w:p>
        </w:tc>
        <w:tc>
          <w:tcPr>
            <w:tcW w:w="3890" w:type="dxa"/>
            <w:tcBorders>
              <w:top w:val="single" w:sz="4" w:space="0" w:color="auto"/>
              <w:left w:val="nil"/>
              <w:bottom w:val="nil"/>
              <w:right w:val="single" w:sz="4" w:space="0" w:color="auto"/>
            </w:tcBorders>
          </w:tcPr>
          <w:p w:rsidR="00B00971" w:rsidRDefault="00B00971">
            <w:pPr>
              <w:pStyle w:val="Infotext"/>
            </w:pPr>
          </w:p>
          <w:p w:rsidR="00B00971" w:rsidRDefault="00B00971" w:rsidP="00577E33">
            <w:pPr>
              <w:pStyle w:val="Infotext"/>
            </w:pPr>
            <w:r>
              <w:t>on behalf of the</w:t>
            </w:r>
          </w:p>
        </w:tc>
      </w:tr>
      <w:tr w:rsidR="00B00971" w:rsidTr="00B00971">
        <w:tc>
          <w:tcPr>
            <w:tcW w:w="4752" w:type="dxa"/>
            <w:tcBorders>
              <w:top w:val="nil"/>
              <w:left w:val="single" w:sz="4" w:space="0" w:color="auto"/>
              <w:bottom w:val="nil"/>
              <w:right w:val="single" w:sz="4" w:space="0" w:color="auto"/>
            </w:tcBorders>
            <w:hideMark/>
          </w:tcPr>
          <w:p w:rsidR="00B00971" w:rsidRDefault="00B00971" w:rsidP="00B42B8D">
            <w:pPr>
              <w:pStyle w:val="Infotext"/>
            </w:pPr>
            <w:r>
              <w:t xml:space="preserve">Name: </w:t>
            </w:r>
            <w:r w:rsidR="00B42B8D">
              <w:t>Patrick Kelly</w:t>
            </w:r>
          </w:p>
        </w:tc>
        <w:tc>
          <w:tcPr>
            <w:tcW w:w="387" w:type="dxa"/>
            <w:tcBorders>
              <w:top w:val="single" w:sz="4" w:space="0" w:color="auto"/>
              <w:left w:val="single" w:sz="4" w:space="0" w:color="auto"/>
              <w:bottom w:val="single" w:sz="4" w:space="0" w:color="auto"/>
              <w:right w:val="single" w:sz="4" w:space="0" w:color="auto"/>
            </w:tcBorders>
          </w:tcPr>
          <w:p w:rsidR="00B00971" w:rsidRDefault="00DA5BCD">
            <w:pPr>
              <w:pStyle w:val="Infotext"/>
            </w:pPr>
            <w:r w:rsidRPr="00863A98">
              <w:rPr>
                <w:rFonts w:ascii="Webdings" w:hAnsi="Webdings"/>
              </w:rPr>
              <w:t></w:t>
            </w:r>
          </w:p>
        </w:tc>
        <w:tc>
          <w:tcPr>
            <w:tcW w:w="236" w:type="dxa"/>
            <w:tcBorders>
              <w:top w:val="nil"/>
              <w:left w:val="single" w:sz="4" w:space="0" w:color="auto"/>
              <w:bottom w:val="nil"/>
              <w:right w:val="nil"/>
            </w:tcBorders>
          </w:tcPr>
          <w:p w:rsidR="00B00971" w:rsidRDefault="00B00971">
            <w:pPr>
              <w:pStyle w:val="Infotext"/>
            </w:pPr>
          </w:p>
        </w:tc>
        <w:tc>
          <w:tcPr>
            <w:tcW w:w="3890" w:type="dxa"/>
            <w:tcBorders>
              <w:top w:val="nil"/>
              <w:left w:val="nil"/>
              <w:bottom w:val="nil"/>
              <w:right w:val="single" w:sz="4" w:space="0" w:color="auto"/>
            </w:tcBorders>
            <w:hideMark/>
          </w:tcPr>
          <w:p w:rsidR="00B00971" w:rsidRDefault="00B00971">
            <w:pPr>
              <w:pStyle w:val="Infotext"/>
            </w:pPr>
            <w:r>
              <w:t>Monitoring Officer</w:t>
            </w:r>
          </w:p>
        </w:tc>
      </w:tr>
      <w:tr w:rsidR="00B00971" w:rsidTr="00B00971">
        <w:tc>
          <w:tcPr>
            <w:tcW w:w="4752" w:type="dxa"/>
            <w:tcBorders>
              <w:top w:val="nil"/>
              <w:left w:val="single" w:sz="4" w:space="0" w:color="auto"/>
              <w:bottom w:val="single" w:sz="4" w:space="0" w:color="auto"/>
              <w:right w:val="nil"/>
            </w:tcBorders>
          </w:tcPr>
          <w:p w:rsidR="00B00971" w:rsidRDefault="00B00971">
            <w:pPr>
              <w:pStyle w:val="Infotext"/>
            </w:pPr>
          </w:p>
          <w:p w:rsidR="00B00971" w:rsidRDefault="00B00971" w:rsidP="009A28E5">
            <w:pPr>
              <w:pStyle w:val="Infotext"/>
            </w:pPr>
            <w:r>
              <w:t xml:space="preserve">Date: </w:t>
            </w:r>
            <w:r w:rsidR="00B42B8D">
              <w:t>09/10/19</w:t>
            </w:r>
          </w:p>
        </w:tc>
        <w:tc>
          <w:tcPr>
            <w:tcW w:w="387" w:type="dxa"/>
            <w:tcBorders>
              <w:top w:val="single" w:sz="4" w:space="0" w:color="auto"/>
              <w:left w:val="nil"/>
              <w:bottom w:val="single" w:sz="4" w:space="0" w:color="auto"/>
              <w:right w:val="nil"/>
            </w:tcBorders>
          </w:tcPr>
          <w:p w:rsidR="00B00971" w:rsidRDefault="00B00971">
            <w:pPr>
              <w:pStyle w:val="Infotext"/>
            </w:pPr>
          </w:p>
        </w:tc>
        <w:tc>
          <w:tcPr>
            <w:tcW w:w="236" w:type="dxa"/>
            <w:tcBorders>
              <w:top w:val="nil"/>
              <w:left w:val="nil"/>
              <w:bottom w:val="single" w:sz="4" w:space="0" w:color="auto"/>
              <w:right w:val="nil"/>
            </w:tcBorders>
          </w:tcPr>
          <w:p w:rsidR="00B00971" w:rsidRDefault="00B00971">
            <w:pPr>
              <w:pStyle w:val="Infotext"/>
            </w:pPr>
          </w:p>
        </w:tc>
        <w:tc>
          <w:tcPr>
            <w:tcW w:w="3890" w:type="dxa"/>
            <w:tcBorders>
              <w:top w:val="nil"/>
              <w:left w:val="nil"/>
              <w:bottom w:val="single" w:sz="4" w:space="0" w:color="auto"/>
              <w:right w:val="single" w:sz="4" w:space="0" w:color="auto"/>
            </w:tcBorders>
          </w:tcPr>
          <w:p w:rsidR="00B00971" w:rsidRDefault="00B00971">
            <w:pPr>
              <w:pStyle w:val="Infotext"/>
            </w:pPr>
          </w:p>
          <w:p w:rsidR="00B00971" w:rsidRDefault="00B00971">
            <w:pPr>
              <w:pStyle w:val="Infotext"/>
            </w:pPr>
          </w:p>
        </w:tc>
      </w:tr>
    </w:tbl>
    <w:p w:rsidR="00B00971" w:rsidRDefault="00B00971" w:rsidP="00B00971">
      <w:pPr>
        <w:rPr>
          <w:color w:val="FF0000"/>
        </w:rPr>
      </w:pPr>
    </w:p>
    <w:p w:rsidR="00450236" w:rsidRDefault="00450236" w:rsidP="00B00971">
      <w:pPr>
        <w:rPr>
          <w:color w:val="FF0000"/>
        </w:rPr>
      </w:pPr>
    </w:p>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96"/>
        <w:gridCol w:w="234"/>
        <w:gridCol w:w="3555"/>
      </w:tblGrid>
      <w:tr w:rsidR="00E24585" w:rsidTr="00E20D05">
        <w:tc>
          <w:tcPr>
            <w:tcW w:w="4752" w:type="dxa"/>
            <w:tcBorders>
              <w:top w:val="single" w:sz="4" w:space="0" w:color="auto"/>
              <w:left w:val="single" w:sz="4" w:space="0" w:color="auto"/>
              <w:bottom w:val="nil"/>
              <w:right w:val="nil"/>
            </w:tcBorders>
          </w:tcPr>
          <w:p w:rsidR="00E24585" w:rsidRDefault="00E24585" w:rsidP="00E20D05">
            <w:pPr>
              <w:pStyle w:val="Infotext"/>
            </w:pPr>
          </w:p>
          <w:p w:rsidR="00E24585" w:rsidRDefault="00E24585" w:rsidP="00E20D05">
            <w:pPr>
              <w:pStyle w:val="Infotext"/>
            </w:pP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single" w:sz="4" w:space="0" w:color="auto"/>
              <w:left w:val="nil"/>
              <w:bottom w:val="nil"/>
              <w:right w:val="nil"/>
            </w:tcBorders>
          </w:tcPr>
          <w:p w:rsidR="00E24585" w:rsidRDefault="00E24585" w:rsidP="00E20D05">
            <w:pPr>
              <w:pStyle w:val="Infotext"/>
            </w:pPr>
          </w:p>
        </w:tc>
        <w:tc>
          <w:tcPr>
            <w:tcW w:w="3890" w:type="dxa"/>
            <w:tcBorders>
              <w:top w:val="single" w:sz="4" w:space="0" w:color="auto"/>
              <w:left w:val="nil"/>
              <w:bottom w:val="nil"/>
              <w:right w:val="single" w:sz="4" w:space="0" w:color="auto"/>
            </w:tcBorders>
          </w:tcPr>
          <w:p w:rsidR="00E24585" w:rsidRDefault="00E24585" w:rsidP="00E20D05">
            <w:pPr>
              <w:pStyle w:val="Infotext"/>
            </w:pPr>
          </w:p>
          <w:p w:rsidR="00E24585" w:rsidRDefault="00E24585" w:rsidP="00E20D05">
            <w:pPr>
              <w:pStyle w:val="Infotext"/>
            </w:pPr>
          </w:p>
        </w:tc>
      </w:tr>
      <w:tr w:rsidR="00E24585" w:rsidTr="00E20D05">
        <w:tc>
          <w:tcPr>
            <w:tcW w:w="4752" w:type="dxa"/>
            <w:tcBorders>
              <w:top w:val="nil"/>
              <w:left w:val="single" w:sz="4" w:space="0" w:color="auto"/>
              <w:bottom w:val="nil"/>
              <w:right w:val="single" w:sz="4" w:space="0" w:color="auto"/>
            </w:tcBorders>
            <w:hideMark/>
          </w:tcPr>
          <w:p w:rsidR="00E24585" w:rsidRDefault="00E24585" w:rsidP="00E20D05">
            <w:pPr>
              <w:pStyle w:val="Infotext"/>
            </w:pPr>
            <w:r>
              <w:t>Name:  Paul Walker</w:t>
            </w:r>
          </w:p>
        </w:tc>
        <w:tc>
          <w:tcPr>
            <w:tcW w:w="387" w:type="dxa"/>
            <w:tcBorders>
              <w:top w:val="single" w:sz="4" w:space="0" w:color="auto"/>
              <w:left w:val="single" w:sz="4" w:space="0" w:color="auto"/>
              <w:bottom w:val="single" w:sz="4" w:space="0" w:color="auto"/>
              <w:right w:val="single" w:sz="4" w:space="0" w:color="auto"/>
            </w:tcBorders>
          </w:tcPr>
          <w:p w:rsidR="00E24585" w:rsidRDefault="00577E33" w:rsidP="00E20D05">
            <w:pPr>
              <w:pStyle w:val="Infotext"/>
            </w:pPr>
            <w:r w:rsidRPr="00863A98">
              <w:rPr>
                <w:rFonts w:ascii="Webdings" w:hAnsi="Webdings"/>
              </w:rPr>
              <w:t></w:t>
            </w:r>
          </w:p>
        </w:tc>
        <w:tc>
          <w:tcPr>
            <w:tcW w:w="236" w:type="dxa"/>
            <w:tcBorders>
              <w:top w:val="nil"/>
              <w:left w:val="single" w:sz="4" w:space="0" w:color="auto"/>
              <w:bottom w:val="nil"/>
              <w:right w:val="nil"/>
            </w:tcBorders>
          </w:tcPr>
          <w:p w:rsidR="00E24585" w:rsidRDefault="00E24585" w:rsidP="00E20D05">
            <w:pPr>
              <w:pStyle w:val="Infotext"/>
            </w:pPr>
          </w:p>
        </w:tc>
        <w:tc>
          <w:tcPr>
            <w:tcW w:w="3890" w:type="dxa"/>
            <w:tcBorders>
              <w:top w:val="nil"/>
              <w:left w:val="nil"/>
              <w:bottom w:val="nil"/>
              <w:right w:val="single" w:sz="4" w:space="0" w:color="auto"/>
            </w:tcBorders>
            <w:hideMark/>
          </w:tcPr>
          <w:p w:rsidR="00E24585" w:rsidRDefault="00E24585" w:rsidP="00E20D05">
            <w:pPr>
              <w:pStyle w:val="Infotext"/>
            </w:pPr>
            <w:r>
              <w:t>Corporate Director</w:t>
            </w:r>
            <w:r w:rsidR="00577E33">
              <w:t>, Community</w:t>
            </w:r>
          </w:p>
        </w:tc>
      </w:tr>
      <w:tr w:rsidR="00E24585" w:rsidTr="00E20D05">
        <w:tc>
          <w:tcPr>
            <w:tcW w:w="4752" w:type="dxa"/>
            <w:tcBorders>
              <w:top w:val="nil"/>
              <w:left w:val="single" w:sz="4" w:space="0" w:color="auto"/>
              <w:bottom w:val="single" w:sz="4" w:space="0" w:color="auto"/>
              <w:right w:val="nil"/>
            </w:tcBorders>
            <w:hideMark/>
          </w:tcPr>
          <w:p w:rsidR="00E24585" w:rsidRDefault="00E24585" w:rsidP="00E20D05">
            <w:pPr>
              <w:pStyle w:val="Infotext"/>
            </w:pPr>
            <w:r>
              <w:t xml:space="preserve"> </w:t>
            </w:r>
          </w:p>
          <w:p w:rsidR="00E24585" w:rsidRDefault="00E24585" w:rsidP="009A28E5">
            <w:pPr>
              <w:pStyle w:val="Infotext"/>
            </w:pPr>
            <w:r>
              <w:t xml:space="preserve">Date:  </w:t>
            </w:r>
            <w:r w:rsidR="00750070">
              <w:t>08/10/19</w:t>
            </w:r>
          </w:p>
        </w:tc>
        <w:tc>
          <w:tcPr>
            <w:tcW w:w="387" w:type="dxa"/>
            <w:tcBorders>
              <w:top w:val="single" w:sz="4" w:space="0" w:color="auto"/>
              <w:left w:val="nil"/>
              <w:bottom w:val="single" w:sz="4" w:space="0" w:color="auto"/>
              <w:right w:val="nil"/>
            </w:tcBorders>
          </w:tcPr>
          <w:p w:rsidR="00E24585" w:rsidRDefault="00E24585" w:rsidP="00E20D05">
            <w:pPr>
              <w:pStyle w:val="Infotext"/>
            </w:pPr>
          </w:p>
        </w:tc>
        <w:tc>
          <w:tcPr>
            <w:tcW w:w="236" w:type="dxa"/>
            <w:tcBorders>
              <w:top w:val="nil"/>
              <w:left w:val="nil"/>
              <w:bottom w:val="single" w:sz="4" w:space="0" w:color="auto"/>
              <w:right w:val="nil"/>
            </w:tcBorders>
          </w:tcPr>
          <w:p w:rsidR="00E24585" w:rsidRDefault="00E24585" w:rsidP="00E20D05">
            <w:pPr>
              <w:pStyle w:val="Infotext"/>
            </w:pPr>
          </w:p>
        </w:tc>
        <w:tc>
          <w:tcPr>
            <w:tcW w:w="3890" w:type="dxa"/>
            <w:tcBorders>
              <w:top w:val="nil"/>
              <w:left w:val="nil"/>
              <w:bottom w:val="single" w:sz="4" w:space="0" w:color="auto"/>
              <w:right w:val="single" w:sz="4" w:space="0" w:color="auto"/>
            </w:tcBorders>
          </w:tcPr>
          <w:p w:rsidR="00E24585" w:rsidRDefault="00E24585" w:rsidP="00E20D05">
            <w:pPr>
              <w:pStyle w:val="Infotext"/>
            </w:pPr>
          </w:p>
        </w:tc>
      </w:tr>
    </w:tbl>
    <w:p w:rsidR="00B00971" w:rsidRDefault="00B00971" w:rsidP="00B00971"/>
    <w:p w:rsidR="00B00971" w:rsidRDefault="00B00971" w:rsidP="00B009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3367"/>
      </w:tblGrid>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rPr>
            </w:pPr>
          </w:p>
          <w:p w:rsidR="00B00971" w:rsidRDefault="00B00971">
            <w:pPr>
              <w:pStyle w:val="Infotext"/>
              <w:rPr>
                <w:rFonts w:ascii="Arial Black" w:hAnsi="Arial Black"/>
              </w:rPr>
            </w:pPr>
            <w:r>
              <w:rPr>
                <w:rFonts w:ascii="Arial Black" w:hAnsi="Arial Black"/>
              </w:rPr>
              <w:t>Ward Councillors notified:</w:t>
            </w:r>
          </w:p>
          <w:p w:rsidR="00B00971" w:rsidRDefault="00B00971">
            <w:pPr>
              <w:pStyle w:val="Infotext"/>
              <w:rPr>
                <w:color w:val="FF0000"/>
              </w:rPr>
            </w:pPr>
          </w:p>
        </w:tc>
        <w:tc>
          <w:tcPr>
            <w:tcW w:w="1975" w:type="pct"/>
            <w:tcBorders>
              <w:top w:val="single" w:sz="4" w:space="0" w:color="auto"/>
              <w:left w:val="nil"/>
              <w:bottom w:val="single" w:sz="4" w:space="0" w:color="auto"/>
              <w:right w:val="single" w:sz="4" w:space="0" w:color="auto"/>
            </w:tcBorders>
          </w:tcPr>
          <w:p w:rsidR="00B00971" w:rsidRDefault="00B00971">
            <w:pPr>
              <w:pStyle w:val="Infotext"/>
            </w:pPr>
          </w:p>
          <w:p w:rsidR="002525C6" w:rsidRPr="002525C6" w:rsidRDefault="002525C6" w:rsidP="002525C6">
            <w:pPr>
              <w:pStyle w:val="Infotext"/>
              <w:spacing w:before="120"/>
              <w:rPr>
                <w:b/>
              </w:rPr>
            </w:pPr>
            <w:r w:rsidRPr="002525C6">
              <w:rPr>
                <w:b/>
              </w:rPr>
              <w:t>NO, as it impacts on all</w:t>
            </w:r>
          </w:p>
          <w:p w:rsidR="00B00971" w:rsidRDefault="002525C6" w:rsidP="002525C6">
            <w:pPr>
              <w:pStyle w:val="Infotext"/>
              <w:rPr>
                <w:i/>
                <w:sz w:val="24"/>
                <w:szCs w:val="24"/>
              </w:rPr>
            </w:pPr>
            <w:r w:rsidRPr="002525C6">
              <w:rPr>
                <w:b/>
              </w:rPr>
              <w:t>Wards</w:t>
            </w:r>
          </w:p>
        </w:tc>
      </w:tr>
      <w:tr w:rsidR="00B00971" w:rsidTr="00B00971">
        <w:trPr>
          <w:trHeight w:val="965"/>
        </w:trPr>
        <w:tc>
          <w:tcPr>
            <w:tcW w:w="3025" w:type="pct"/>
            <w:tcBorders>
              <w:top w:val="single" w:sz="4" w:space="0" w:color="auto"/>
              <w:left w:val="single" w:sz="4" w:space="0" w:color="auto"/>
              <w:bottom w:val="single" w:sz="4" w:space="0" w:color="auto"/>
              <w:right w:val="nil"/>
            </w:tcBorders>
          </w:tcPr>
          <w:p w:rsidR="00B00971" w:rsidRDefault="00B00971">
            <w:pPr>
              <w:pStyle w:val="Infotext"/>
              <w:rPr>
                <w:rFonts w:ascii="Arial Black" w:hAnsi="Arial Black"/>
                <w:color w:val="FF0000"/>
              </w:rPr>
            </w:pPr>
          </w:p>
          <w:p w:rsidR="00B00971" w:rsidRDefault="00B00971">
            <w:pPr>
              <w:pStyle w:val="Infotext"/>
              <w:rPr>
                <w:rFonts w:ascii="Arial Black" w:hAnsi="Arial Black"/>
              </w:rPr>
            </w:pPr>
            <w:proofErr w:type="spellStart"/>
            <w:r>
              <w:rPr>
                <w:rFonts w:ascii="Arial Black" w:hAnsi="Arial Black"/>
              </w:rPr>
              <w:t>EqIA</w:t>
            </w:r>
            <w:proofErr w:type="spellEnd"/>
            <w:r>
              <w:rPr>
                <w:rFonts w:ascii="Arial Black" w:hAnsi="Arial Black"/>
              </w:rPr>
              <w:t xml:space="preserve"> carried out:</w:t>
            </w:r>
          </w:p>
          <w:p w:rsidR="00B00971" w:rsidRDefault="00B00971">
            <w:pPr>
              <w:pStyle w:val="Infotext"/>
              <w:rPr>
                <w:rFonts w:ascii="Arial Black" w:hAnsi="Arial Black"/>
              </w:rPr>
            </w:pPr>
          </w:p>
          <w:p w:rsidR="00B00971" w:rsidRDefault="00B00971">
            <w:pPr>
              <w:pStyle w:val="Infotext"/>
              <w:rPr>
                <w:rFonts w:ascii="Arial Black" w:hAnsi="Arial Black"/>
                <w:color w:val="FF0000"/>
              </w:rPr>
            </w:pPr>
            <w:proofErr w:type="spellStart"/>
            <w:r>
              <w:rPr>
                <w:rFonts w:ascii="Arial Black" w:hAnsi="Arial Black"/>
              </w:rPr>
              <w:t>EqIA</w:t>
            </w:r>
            <w:proofErr w:type="spellEnd"/>
            <w:r>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rsidR="00B00971" w:rsidRDefault="00B00971">
            <w:pPr>
              <w:pStyle w:val="Infotext"/>
              <w:rPr>
                <w:b/>
                <w:color w:val="FF0000"/>
              </w:rPr>
            </w:pPr>
          </w:p>
          <w:p w:rsidR="006A5B4B" w:rsidRDefault="006A5B4B" w:rsidP="006A5B4B">
            <w:pPr>
              <w:pStyle w:val="Infotext"/>
              <w:spacing w:before="120"/>
              <w:rPr>
                <w:b/>
              </w:rPr>
            </w:pPr>
            <w:r>
              <w:rPr>
                <w:b/>
              </w:rPr>
              <w:t>YES, as a part of LIP3</w:t>
            </w:r>
          </w:p>
          <w:p w:rsidR="00B00971" w:rsidRDefault="00B00971">
            <w:pPr>
              <w:pStyle w:val="Infotext"/>
              <w:rPr>
                <w:b/>
              </w:rPr>
            </w:pPr>
          </w:p>
          <w:p w:rsidR="00B00971" w:rsidRDefault="00B00971">
            <w:pPr>
              <w:pStyle w:val="Infotext"/>
              <w:rPr>
                <w:color w:val="FF0000"/>
              </w:rPr>
            </w:pPr>
            <w:r>
              <w:rPr>
                <w:b/>
              </w:rPr>
              <w:t xml:space="preserve">Dave Corby, Community - </w:t>
            </w:r>
            <w:r>
              <w:rPr>
                <w:rFonts w:cs="Arial"/>
                <w:b/>
                <w:szCs w:val="24"/>
                <w:lang w:eastAsia="en-GB"/>
              </w:rPr>
              <w:t>Equality Task Group (DETG) Chair</w:t>
            </w:r>
          </w:p>
        </w:tc>
      </w:tr>
    </w:tbl>
    <w:p w:rsidR="00333FAA" w:rsidRDefault="00333FAA" w:rsidP="00333FAA"/>
    <w:p w:rsidR="002548D1" w:rsidRDefault="002548D1" w:rsidP="00333FAA"/>
    <w:p w:rsidR="00333FAA" w:rsidRDefault="00333FAA" w:rsidP="00333FAA">
      <w:pPr>
        <w:pStyle w:val="Heading1"/>
        <w:keepNext/>
      </w:pPr>
      <w:r>
        <w:t xml:space="preserve">Section </w:t>
      </w:r>
      <w:r w:rsidR="00A20113">
        <w:t>4</w:t>
      </w:r>
      <w:r>
        <w:t xml:space="preserve"> - Contact Details and Background Papers</w:t>
      </w:r>
    </w:p>
    <w:p w:rsidR="00333FAA" w:rsidRDefault="00333FAA" w:rsidP="00333FAA">
      <w:pPr>
        <w:keepNext/>
        <w:rPr>
          <w:rFonts w:cs="Arial"/>
        </w:rPr>
      </w:pPr>
    </w:p>
    <w:p w:rsidR="00333FAA" w:rsidRDefault="00333FAA" w:rsidP="00333FAA">
      <w:pPr>
        <w:keepNext/>
        <w:rPr>
          <w:rFonts w:cs="Arial"/>
        </w:rPr>
      </w:pPr>
    </w:p>
    <w:p w:rsidR="00333FAA" w:rsidRPr="005808FB" w:rsidRDefault="00333FAA" w:rsidP="00333FAA">
      <w:pPr>
        <w:pStyle w:val="Infotext"/>
        <w:rPr>
          <w:color w:val="FF0000"/>
        </w:rPr>
      </w:pPr>
      <w:r w:rsidRPr="004E47FC">
        <w:rPr>
          <w:b/>
        </w:rPr>
        <w:t xml:space="preserve">Contact:  </w:t>
      </w:r>
      <w:r w:rsidR="008A4AB8" w:rsidRPr="008A4AB8">
        <w:t>David Eaglesham</w:t>
      </w:r>
      <w:r w:rsidR="005808FB" w:rsidRPr="008A4AB8">
        <w:t xml:space="preserve">, </w:t>
      </w:r>
      <w:r w:rsidR="008A4AB8" w:rsidRPr="008A4AB8">
        <w:t>Head of Traffic, Highways &amp; Asset Managemen</w:t>
      </w:r>
      <w:r w:rsidR="008A4AB8">
        <w:t>t</w:t>
      </w:r>
      <w:r w:rsidR="005808FB" w:rsidRPr="008A4AB8">
        <w:t xml:space="preserve">, </w:t>
      </w:r>
      <w:r w:rsidR="008A4AB8" w:rsidRPr="008A4AB8">
        <w:t>020 8424 1500</w:t>
      </w:r>
      <w:r w:rsidR="008A4AB8">
        <w:t>, david.eaglesham@harrow.gov.uk</w:t>
      </w:r>
    </w:p>
    <w:p w:rsidR="00333FAA" w:rsidRDefault="00333FAA" w:rsidP="00333FAA"/>
    <w:p w:rsidR="00FA0799" w:rsidRDefault="00333FAA" w:rsidP="00333FAA">
      <w:pPr>
        <w:pStyle w:val="Infotext"/>
        <w:rPr>
          <w:b/>
        </w:rPr>
      </w:pPr>
      <w:r w:rsidRPr="004E47FC">
        <w:rPr>
          <w:b/>
        </w:rPr>
        <w:t xml:space="preserve">Background Papers: </w:t>
      </w:r>
      <w:r w:rsidR="005808FB">
        <w:rPr>
          <w:b/>
        </w:rPr>
        <w:t xml:space="preserve"> </w:t>
      </w:r>
    </w:p>
    <w:p w:rsidR="003A053D" w:rsidRDefault="003A053D" w:rsidP="00333FAA">
      <w:pPr>
        <w:pStyle w:val="Infotext"/>
        <w:rPr>
          <w:b/>
        </w:rPr>
      </w:pPr>
    </w:p>
    <w:p w:rsidR="00013A1D" w:rsidRDefault="00013A1D" w:rsidP="00013A1D">
      <w:pPr>
        <w:pStyle w:val="Infotext"/>
      </w:pPr>
      <w:r>
        <w:t>Harrow Transport Local Implementation Plan (LIP3)</w:t>
      </w:r>
    </w:p>
    <w:p w:rsidR="00FA0799" w:rsidRDefault="00FA0799" w:rsidP="00333FAA">
      <w:pPr>
        <w:pStyle w:val="Infotext"/>
      </w:pPr>
    </w:p>
    <w:p w:rsidR="00E07D33" w:rsidRPr="00520A3D" w:rsidRDefault="00013A1D" w:rsidP="0043676E">
      <w:pPr>
        <w:pStyle w:val="Infotext"/>
        <w:rPr>
          <w:b/>
          <w:szCs w:val="28"/>
        </w:rPr>
      </w:pPr>
      <w:r>
        <w:t xml:space="preserve">Parking </w:t>
      </w:r>
      <w:r w:rsidR="001D6189">
        <w:t>Management and Enforcement Strategy 2019</w:t>
      </w:r>
      <w:bookmarkStart w:id="1" w:name="_MON_1369057167"/>
      <w:bookmarkStart w:id="2" w:name="_MON_1369058178"/>
      <w:bookmarkStart w:id="3" w:name="_MON_1369059639"/>
      <w:bookmarkStart w:id="4" w:name="_MON_1369571503"/>
      <w:bookmarkStart w:id="5" w:name="_MON_1369571535"/>
      <w:bookmarkStart w:id="6" w:name="_MON_1370093751"/>
      <w:bookmarkStart w:id="7" w:name="_MON_1370782242"/>
      <w:bookmarkStart w:id="8" w:name="_MON_1370782338"/>
      <w:bookmarkStart w:id="9" w:name="_MON_1375798381"/>
      <w:bookmarkStart w:id="10" w:name="_MON_1375798515"/>
      <w:bookmarkStart w:id="11" w:name="_MON_1375798537"/>
      <w:bookmarkStart w:id="12" w:name="_MON_1375798553"/>
      <w:bookmarkStart w:id="13" w:name="_MON_1350117286"/>
      <w:bookmarkStart w:id="14" w:name="_MON_1350117359"/>
      <w:bookmarkStart w:id="15" w:name="_MON_1350117369"/>
      <w:bookmarkStart w:id="16" w:name="_MON_1350117414"/>
      <w:bookmarkStart w:id="17" w:name="_MON_1350206188"/>
      <w:bookmarkStart w:id="18" w:name="_MON_1350454161"/>
      <w:bookmarkStart w:id="19" w:name="_MON_1350454756"/>
      <w:bookmarkStart w:id="20" w:name="_MON_1350456830"/>
      <w:bookmarkStart w:id="21" w:name="_MON_1350471017"/>
      <w:bookmarkStart w:id="22" w:name="_MON_1350899811"/>
      <w:bookmarkStart w:id="23" w:name="_MON_1350977689"/>
      <w:bookmarkStart w:id="24" w:name="_MON_1359460666"/>
      <w:bookmarkStart w:id="25" w:name="_MON_13661194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ectPr w:rsidR="00E07D33" w:rsidRPr="00520A3D" w:rsidSect="00E966A5">
      <w:headerReference w:type="even" r:id="rId15"/>
      <w:headerReference w:type="default" r:id="rId16"/>
      <w:footerReference w:type="even" r:id="rId17"/>
      <w:footerReference w:type="default" r:id="rId18"/>
      <w:headerReference w:type="first" r:id="rId19"/>
      <w:footerReference w:type="first" r:id="rId20"/>
      <w:pgSz w:w="11909" w:h="16834" w:code="9"/>
      <w:pgMar w:top="720" w:right="1800" w:bottom="1152"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322" w:rsidRDefault="00E70322">
      <w:r>
        <w:separator/>
      </w:r>
    </w:p>
  </w:endnote>
  <w:endnote w:type="continuationSeparator" w:id="0">
    <w:p w:rsidR="00E70322" w:rsidRDefault="00E7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JFont Book">
    <w:altName w:val="Calibri"/>
    <w:charset w:val="00"/>
    <w:family w:val="swiss"/>
    <w:pitch w:val="variable"/>
    <w:sig w:usb0="A00002AF" w:usb1="500078FB" w:usb2="00000000" w:usb3="00000000" w:csb0="0000009F" w:csb1="00000000"/>
  </w:font>
  <w:font w:name="Foundry Form Sans">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Pr="003F30AC" w:rsidRDefault="00E70322" w:rsidP="00D7019A">
    <w:pPr>
      <w:pStyle w:val="Footer"/>
      <w:jc w:val="right"/>
    </w:pPr>
    <w:r>
      <w:t xml:space="preserve">Page </w:t>
    </w:r>
    <w:r w:rsidRPr="003F30AC">
      <w:fldChar w:fldCharType="begin"/>
    </w:r>
    <w:r w:rsidRPr="003F30AC">
      <w:instrText xml:space="preserve"> PAGE   \* MERGEFORMAT </w:instrText>
    </w:r>
    <w:r w:rsidRPr="003F30AC">
      <w:fldChar w:fldCharType="separate"/>
    </w:r>
    <w:r w:rsidR="004B09CC">
      <w:rPr>
        <w:noProof/>
      </w:rPr>
      <w:t>2</w:t>
    </w:r>
    <w:r w:rsidRPr="003F30A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322" w:rsidRDefault="00E70322">
      <w:r>
        <w:separator/>
      </w:r>
    </w:p>
  </w:footnote>
  <w:footnote w:type="continuationSeparator" w:id="0">
    <w:p w:rsidR="00E70322" w:rsidRDefault="00E70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22" w:rsidRDefault="00E70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549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61111"/>
    <w:multiLevelType w:val="multilevel"/>
    <w:tmpl w:val="0FFEE210"/>
    <w:lvl w:ilvl="0">
      <w:start w:val="1"/>
      <w:numFmt w:val="decimal"/>
      <w:lvlText w:val="2.%1"/>
      <w:lvlJc w:val="left"/>
      <w:pPr>
        <w:tabs>
          <w:tab w:val="num" w:pos="720"/>
        </w:tabs>
        <w:ind w:left="360" w:hanging="360"/>
      </w:pPr>
      <w:rPr>
        <w:rFonts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36C373D"/>
    <w:multiLevelType w:val="multilevel"/>
    <w:tmpl w:val="2AB4B782"/>
    <w:lvl w:ilvl="0">
      <w:start w:val="1"/>
      <w:numFmt w:val="decimal"/>
      <w:lvlText w:val="%1."/>
      <w:lvlJc w:val="left"/>
      <w:pPr>
        <w:tabs>
          <w:tab w:val="num" w:pos="1446"/>
        </w:tabs>
        <w:ind w:left="1446" w:hanging="726"/>
      </w:pPr>
      <w:rPr>
        <w:rFonts w:hint="default"/>
        <w:b w:val="0"/>
        <w:i w:val="0"/>
        <w:sz w:val="22"/>
        <w:szCs w:val="22"/>
        <w:vertAlign w:val="baseline"/>
      </w:rPr>
    </w:lvl>
    <w:lvl w:ilvl="1">
      <w:start w:val="1"/>
      <w:numFmt w:val="bullet"/>
      <w:lvlText w:val=""/>
      <w:lvlJc w:val="left"/>
      <w:pPr>
        <w:tabs>
          <w:tab w:val="num" w:pos="2172"/>
        </w:tabs>
        <w:ind w:left="2172" w:hanging="726"/>
      </w:pPr>
      <w:rPr>
        <w:rFonts w:ascii="Symbol" w:hAnsi="Symbol" w:hint="default"/>
      </w:rPr>
    </w:lvl>
    <w:lvl w:ilvl="2">
      <w:start w:val="1"/>
      <w:numFmt w:val="lowerRoman"/>
      <w:lvlText w:val="(%3)"/>
      <w:lvlJc w:val="left"/>
      <w:pPr>
        <w:tabs>
          <w:tab w:val="num" w:pos="2897"/>
        </w:tabs>
        <w:ind w:left="2897" w:hanging="725"/>
      </w:pPr>
      <w:rPr>
        <w:rFonts w:hint="default"/>
      </w:rPr>
    </w:lvl>
    <w:lvl w:ilvl="3">
      <w:start w:val="1"/>
      <w:numFmt w:val="decimal"/>
      <w:lvlText w:val="%4)"/>
      <w:lvlJc w:val="left"/>
      <w:pPr>
        <w:tabs>
          <w:tab w:val="num" w:pos="3623"/>
        </w:tabs>
        <w:ind w:left="3623" w:hanging="72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5FD43F8"/>
    <w:multiLevelType w:val="multilevel"/>
    <w:tmpl w:val="71D68C40"/>
    <w:lvl w:ilvl="0">
      <w:start w:val="1"/>
      <w:numFmt w:val="lowerLetter"/>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7E023A0"/>
    <w:multiLevelType w:val="hybridMultilevel"/>
    <w:tmpl w:val="D3B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62D80"/>
    <w:multiLevelType w:val="hybridMultilevel"/>
    <w:tmpl w:val="96C6C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8365122"/>
    <w:multiLevelType w:val="hybridMultilevel"/>
    <w:tmpl w:val="9D86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76F30"/>
    <w:multiLevelType w:val="hybridMultilevel"/>
    <w:tmpl w:val="B85A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193BE1"/>
    <w:multiLevelType w:val="hybridMultilevel"/>
    <w:tmpl w:val="C246B1C2"/>
    <w:lvl w:ilvl="0" w:tplc="A72CC6FE">
      <w:start w:val="6"/>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A467C2"/>
    <w:multiLevelType w:val="multilevel"/>
    <w:tmpl w:val="827A2612"/>
    <w:lvl w:ilvl="0">
      <w:start w:val="1"/>
      <w:numFmt w:val="bullet"/>
      <w:lvlText w:val=""/>
      <w:lvlJc w:val="left"/>
      <w:pPr>
        <w:tabs>
          <w:tab w:val="num" w:pos="720"/>
        </w:tabs>
        <w:ind w:left="360" w:hanging="360"/>
      </w:pPr>
      <w:rPr>
        <w:rFonts w:ascii="Symbol" w:hAnsi="Symbol" w:hint="default"/>
        <w:b w:val="0"/>
        <w:i w:val="0"/>
        <w:color w:val="auto"/>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723080"/>
    <w:multiLevelType w:val="hybridMultilevel"/>
    <w:tmpl w:val="9BEC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407BF"/>
    <w:multiLevelType w:val="hybridMultilevel"/>
    <w:tmpl w:val="8B6E8B50"/>
    <w:lvl w:ilvl="0" w:tplc="19343A34">
      <w:start w:val="1"/>
      <w:numFmt w:val="decimal"/>
      <w:pStyle w:val="ListParagraph2"/>
      <w:lvlText w:val="2.%1"/>
      <w:lvlJc w:val="left"/>
      <w:pPr>
        <w:ind w:left="720" w:hanging="360"/>
      </w:pPr>
      <w:rPr>
        <w:rFonts w:ascii="NJFont Book" w:hAnsi="NJFont Book" w:hint="default"/>
        <w:b w:val="0"/>
        <w:i w:val="0"/>
        <w:sz w:val="24"/>
        <w:szCs w:val="24"/>
      </w:rPr>
    </w:lvl>
    <w:lvl w:ilvl="1" w:tplc="08090019">
      <w:start w:val="1"/>
      <w:numFmt w:val="lowerLetter"/>
      <w:lvlText w:val="%2."/>
      <w:lvlJc w:val="left"/>
      <w:pPr>
        <w:ind w:left="1800" w:hanging="360"/>
      </w:pPr>
    </w:lvl>
    <w:lvl w:ilvl="2" w:tplc="0809001B">
      <w:start w:val="1"/>
      <w:numFmt w:val="lowerRoman"/>
      <w:pStyle w:val="ListParagraph2"/>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B206671"/>
    <w:multiLevelType w:val="hybridMultilevel"/>
    <w:tmpl w:val="47CCF384"/>
    <w:lvl w:ilvl="0" w:tplc="C832D496">
      <w:start w:val="1"/>
      <w:numFmt w:val="decimal"/>
      <w:pStyle w:val="11Para"/>
      <w:lvlText w:val="1.%1"/>
      <w:lvlJc w:val="left"/>
      <w:pPr>
        <w:ind w:left="72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322D53"/>
    <w:multiLevelType w:val="multilevel"/>
    <w:tmpl w:val="8B08466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7DB6E09"/>
    <w:multiLevelType w:val="hybridMultilevel"/>
    <w:tmpl w:val="E72E8B42"/>
    <w:lvl w:ilvl="0" w:tplc="08C243B8">
      <w:start w:val="1"/>
      <w:numFmt w:val="decimal"/>
      <w:pStyle w:val="31para"/>
      <w:lvlText w:val="3.%1"/>
      <w:lvlJc w:val="left"/>
      <w:pPr>
        <w:ind w:left="720" w:hanging="360"/>
      </w:pPr>
      <w:rPr>
        <w:rFonts w:ascii="NJFont Book" w:hAnsi="NJFont Book" w:cs="Foundry Form Sans"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pStyle w:val="31para"/>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BE48F5"/>
    <w:multiLevelType w:val="hybridMultilevel"/>
    <w:tmpl w:val="6518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14"/>
  </w:num>
  <w:num w:numId="6">
    <w:abstractNumId w:val="6"/>
  </w:num>
  <w:num w:numId="7">
    <w:abstractNumId w:val="7"/>
  </w:num>
  <w:num w:numId="8">
    <w:abstractNumId w:val="15"/>
  </w:num>
  <w:num w:numId="9">
    <w:abstractNumId w:val="2"/>
  </w:num>
  <w:num w:numId="10">
    <w:abstractNumId w:val="8"/>
  </w:num>
  <w:num w:numId="11">
    <w:abstractNumId w:val="10"/>
  </w:num>
  <w:num w:numId="12">
    <w:abstractNumId w:val="4"/>
  </w:num>
  <w:num w:numId="13">
    <w:abstractNumId w:val="13"/>
  </w:num>
  <w:num w:numId="14">
    <w:abstractNumId w:val="3"/>
  </w:num>
  <w:num w:numId="15">
    <w:abstractNumId w:val="9"/>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12F5"/>
    <w:rsid w:val="0000168F"/>
    <w:rsid w:val="00004187"/>
    <w:rsid w:val="00006598"/>
    <w:rsid w:val="000072B6"/>
    <w:rsid w:val="00013A1D"/>
    <w:rsid w:val="00014731"/>
    <w:rsid w:val="00023CFC"/>
    <w:rsid w:val="000347C9"/>
    <w:rsid w:val="00036334"/>
    <w:rsid w:val="00036A4A"/>
    <w:rsid w:val="0004029A"/>
    <w:rsid w:val="000579A2"/>
    <w:rsid w:val="0006034E"/>
    <w:rsid w:val="00060A30"/>
    <w:rsid w:val="00063783"/>
    <w:rsid w:val="00064D0F"/>
    <w:rsid w:val="00066D33"/>
    <w:rsid w:val="00066E08"/>
    <w:rsid w:val="00070EC7"/>
    <w:rsid w:val="00073765"/>
    <w:rsid w:val="00077C2D"/>
    <w:rsid w:val="00080B5A"/>
    <w:rsid w:val="0008749E"/>
    <w:rsid w:val="00097C27"/>
    <w:rsid w:val="000A0271"/>
    <w:rsid w:val="000A134F"/>
    <w:rsid w:val="000A32E8"/>
    <w:rsid w:val="000B08CE"/>
    <w:rsid w:val="000B5015"/>
    <w:rsid w:val="000B54C0"/>
    <w:rsid w:val="000B788F"/>
    <w:rsid w:val="000C1AF8"/>
    <w:rsid w:val="000C26C5"/>
    <w:rsid w:val="000C2D15"/>
    <w:rsid w:val="000D0C50"/>
    <w:rsid w:val="000D2460"/>
    <w:rsid w:val="000D40D3"/>
    <w:rsid w:val="000D4E36"/>
    <w:rsid w:val="000D6646"/>
    <w:rsid w:val="000E62FE"/>
    <w:rsid w:val="000E69B2"/>
    <w:rsid w:val="000F3AE9"/>
    <w:rsid w:val="000F4B40"/>
    <w:rsid w:val="000F5917"/>
    <w:rsid w:val="00100E2C"/>
    <w:rsid w:val="00103DD2"/>
    <w:rsid w:val="00104621"/>
    <w:rsid w:val="00104AF4"/>
    <w:rsid w:val="00112DB1"/>
    <w:rsid w:val="001148C2"/>
    <w:rsid w:val="001161E4"/>
    <w:rsid w:val="0012126D"/>
    <w:rsid w:val="00125A26"/>
    <w:rsid w:val="00141F47"/>
    <w:rsid w:val="00145F3B"/>
    <w:rsid w:val="0014716D"/>
    <w:rsid w:val="00147A4D"/>
    <w:rsid w:val="0015376F"/>
    <w:rsid w:val="00153B07"/>
    <w:rsid w:val="0015571D"/>
    <w:rsid w:val="0016061B"/>
    <w:rsid w:val="00160975"/>
    <w:rsid w:val="001617F5"/>
    <w:rsid w:val="00163138"/>
    <w:rsid w:val="00171BD8"/>
    <w:rsid w:val="00175DED"/>
    <w:rsid w:val="00176294"/>
    <w:rsid w:val="0017638B"/>
    <w:rsid w:val="00176D97"/>
    <w:rsid w:val="001821FC"/>
    <w:rsid w:val="00182B01"/>
    <w:rsid w:val="001840D2"/>
    <w:rsid w:val="00186BAF"/>
    <w:rsid w:val="00192898"/>
    <w:rsid w:val="001956A8"/>
    <w:rsid w:val="001966D7"/>
    <w:rsid w:val="001B626B"/>
    <w:rsid w:val="001C3C75"/>
    <w:rsid w:val="001C41B8"/>
    <w:rsid w:val="001C4D2E"/>
    <w:rsid w:val="001C6A3F"/>
    <w:rsid w:val="001C7E35"/>
    <w:rsid w:val="001D6189"/>
    <w:rsid w:val="001E3C06"/>
    <w:rsid w:val="001E526A"/>
    <w:rsid w:val="001E7BD6"/>
    <w:rsid w:val="001F0BE9"/>
    <w:rsid w:val="001F43A0"/>
    <w:rsid w:val="001F5DFC"/>
    <w:rsid w:val="00200795"/>
    <w:rsid w:val="00201634"/>
    <w:rsid w:val="00202D79"/>
    <w:rsid w:val="00205D2F"/>
    <w:rsid w:val="002072E0"/>
    <w:rsid w:val="0020748D"/>
    <w:rsid w:val="00215E8F"/>
    <w:rsid w:val="00217F1F"/>
    <w:rsid w:val="00220B80"/>
    <w:rsid w:val="002249D8"/>
    <w:rsid w:val="0022581F"/>
    <w:rsid w:val="00227954"/>
    <w:rsid w:val="002312E4"/>
    <w:rsid w:val="002313E3"/>
    <w:rsid w:val="002322BB"/>
    <w:rsid w:val="00235F6F"/>
    <w:rsid w:val="00243436"/>
    <w:rsid w:val="00250987"/>
    <w:rsid w:val="002509C7"/>
    <w:rsid w:val="002514AF"/>
    <w:rsid w:val="002525C6"/>
    <w:rsid w:val="00253948"/>
    <w:rsid w:val="002548D1"/>
    <w:rsid w:val="00254B55"/>
    <w:rsid w:val="002567FC"/>
    <w:rsid w:val="00257597"/>
    <w:rsid w:val="00261F53"/>
    <w:rsid w:val="00265E71"/>
    <w:rsid w:val="0027283B"/>
    <w:rsid w:val="002773C7"/>
    <w:rsid w:val="0028019B"/>
    <w:rsid w:val="00280C5E"/>
    <w:rsid w:val="00283524"/>
    <w:rsid w:val="00283CAB"/>
    <w:rsid w:val="00286994"/>
    <w:rsid w:val="00286A57"/>
    <w:rsid w:val="00290382"/>
    <w:rsid w:val="0029241F"/>
    <w:rsid w:val="002931D3"/>
    <w:rsid w:val="002A0E37"/>
    <w:rsid w:val="002A1612"/>
    <w:rsid w:val="002A2FE9"/>
    <w:rsid w:val="002A3FEF"/>
    <w:rsid w:val="002A7730"/>
    <w:rsid w:val="002B2C35"/>
    <w:rsid w:val="002B2E78"/>
    <w:rsid w:val="002B4929"/>
    <w:rsid w:val="002B54A6"/>
    <w:rsid w:val="002C24FA"/>
    <w:rsid w:val="002C4A08"/>
    <w:rsid w:val="002C4A3B"/>
    <w:rsid w:val="002C5060"/>
    <w:rsid w:val="002D1AA9"/>
    <w:rsid w:val="002D1B1B"/>
    <w:rsid w:val="002D5785"/>
    <w:rsid w:val="002D5A58"/>
    <w:rsid w:val="002E42F8"/>
    <w:rsid w:val="002F1F73"/>
    <w:rsid w:val="002F3EE9"/>
    <w:rsid w:val="00301628"/>
    <w:rsid w:val="00306F94"/>
    <w:rsid w:val="00314028"/>
    <w:rsid w:val="00321FBB"/>
    <w:rsid w:val="00324445"/>
    <w:rsid w:val="00333FAA"/>
    <w:rsid w:val="003355D7"/>
    <w:rsid w:val="003426C9"/>
    <w:rsid w:val="00345A09"/>
    <w:rsid w:val="00357429"/>
    <w:rsid w:val="0036201C"/>
    <w:rsid w:val="003653BE"/>
    <w:rsid w:val="00372548"/>
    <w:rsid w:val="00376768"/>
    <w:rsid w:val="003776D1"/>
    <w:rsid w:val="00387704"/>
    <w:rsid w:val="003944AC"/>
    <w:rsid w:val="003A053D"/>
    <w:rsid w:val="003B48C3"/>
    <w:rsid w:val="003C6156"/>
    <w:rsid w:val="003C76A1"/>
    <w:rsid w:val="003D045B"/>
    <w:rsid w:val="003D41DB"/>
    <w:rsid w:val="003D63A5"/>
    <w:rsid w:val="003D6F42"/>
    <w:rsid w:val="003D7367"/>
    <w:rsid w:val="003F3AFD"/>
    <w:rsid w:val="003F4158"/>
    <w:rsid w:val="003F4194"/>
    <w:rsid w:val="003F4675"/>
    <w:rsid w:val="003F5AA1"/>
    <w:rsid w:val="004076C8"/>
    <w:rsid w:val="0041324A"/>
    <w:rsid w:val="00413AF1"/>
    <w:rsid w:val="00414B35"/>
    <w:rsid w:val="00415EB4"/>
    <w:rsid w:val="004207E3"/>
    <w:rsid w:val="00421A4C"/>
    <w:rsid w:val="004238C2"/>
    <w:rsid w:val="004240B9"/>
    <w:rsid w:val="00430017"/>
    <w:rsid w:val="00430985"/>
    <w:rsid w:val="004363F7"/>
    <w:rsid w:val="0043676E"/>
    <w:rsid w:val="0044525C"/>
    <w:rsid w:val="004456F5"/>
    <w:rsid w:val="00450236"/>
    <w:rsid w:val="0045390B"/>
    <w:rsid w:val="00454461"/>
    <w:rsid w:val="004553F1"/>
    <w:rsid w:val="00457EB4"/>
    <w:rsid w:val="00464123"/>
    <w:rsid w:val="00466654"/>
    <w:rsid w:val="00471605"/>
    <w:rsid w:val="00471C1F"/>
    <w:rsid w:val="004729C5"/>
    <w:rsid w:val="00473EB8"/>
    <w:rsid w:val="004773EC"/>
    <w:rsid w:val="00480836"/>
    <w:rsid w:val="004809FA"/>
    <w:rsid w:val="0048266C"/>
    <w:rsid w:val="00491BEB"/>
    <w:rsid w:val="004B0894"/>
    <w:rsid w:val="004B09CC"/>
    <w:rsid w:val="004C4A75"/>
    <w:rsid w:val="004D0F1C"/>
    <w:rsid w:val="004D1E4E"/>
    <w:rsid w:val="004D2DA0"/>
    <w:rsid w:val="004D33DE"/>
    <w:rsid w:val="004D5500"/>
    <w:rsid w:val="004D5C45"/>
    <w:rsid w:val="004E14A4"/>
    <w:rsid w:val="004E1902"/>
    <w:rsid w:val="004E3FBC"/>
    <w:rsid w:val="004F53FB"/>
    <w:rsid w:val="004F56C5"/>
    <w:rsid w:val="004F5D7E"/>
    <w:rsid w:val="005074F1"/>
    <w:rsid w:val="005100D4"/>
    <w:rsid w:val="00510ECC"/>
    <w:rsid w:val="00511D52"/>
    <w:rsid w:val="00514A23"/>
    <w:rsid w:val="00520A3D"/>
    <w:rsid w:val="005305B5"/>
    <w:rsid w:val="005354D0"/>
    <w:rsid w:val="0054172C"/>
    <w:rsid w:val="00541E02"/>
    <w:rsid w:val="0054590F"/>
    <w:rsid w:val="005459EC"/>
    <w:rsid w:val="005468F4"/>
    <w:rsid w:val="00551898"/>
    <w:rsid w:val="00556C13"/>
    <w:rsid w:val="00561B77"/>
    <w:rsid w:val="0056223F"/>
    <w:rsid w:val="00562DDB"/>
    <w:rsid w:val="005718B5"/>
    <w:rsid w:val="00574628"/>
    <w:rsid w:val="00577E33"/>
    <w:rsid w:val="00580087"/>
    <w:rsid w:val="005808FB"/>
    <w:rsid w:val="005811AC"/>
    <w:rsid w:val="00582605"/>
    <w:rsid w:val="00587C5E"/>
    <w:rsid w:val="00591016"/>
    <w:rsid w:val="005936EF"/>
    <w:rsid w:val="005B042D"/>
    <w:rsid w:val="005B3F67"/>
    <w:rsid w:val="005D346B"/>
    <w:rsid w:val="005D47FA"/>
    <w:rsid w:val="005D548F"/>
    <w:rsid w:val="005D6EF5"/>
    <w:rsid w:val="005E3A10"/>
    <w:rsid w:val="005E7509"/>
    <w:rsid w:val="005F3B2C"/>
    <w:rsid w:val="005F47FE"/>
    <w:rsid w:val="005F6D1B"/>
    <w:rsid w:val="005F78DE"/>
    <w:rsid w:val="00605F94"/>
    <w:rsid w:val="00610537"/>
    <w:rsid w:val="00611DA6"/>
    <w:rsid w:val="0061281C"/>
    <w:rsid w:val="00625683"/>
    <w:rsid w:val="00630C5C"/>
    <w:rsid w:val="00634CE1"/>
    <w:rsid w:val="00653F36"/>
    <w:rsid w:val="00655044"/>
    <w:rsid w:val="00656DEA"/>
    <w:rsid w:val="006620D9"/>
    <w:rsid w:val="00665673"/>
    <w:rsid w:val="00666922"/>
    <w:rsid w:val="00670F17"/>
    <w:rsid w:val="006710C7"/>
    <w:rsid w:val="00687807"/>
    <w:rsid w:val="00687BBE"/>
    <w:rsid w:val="0069653F"/>
    <w:rsid w:val="00696A83"/>
    <w:rsid w:val="00697B9E"/>
    <w:rsid w:val="006A00F9"/>
    <w:rsid w:val="006A2222"/>
    <w:rsid w:val="006A2948"/>
    <w:rsid w:val="006A5B4B"/>
    <w:rsid w:val="006C580A"/>
    <w:rsid w:val="006C5D9B"/>
    <w:rsid w:val="006D175A"/>
    <w:rsid w:val="006D1E69"/>
    <w:rsid w:val="006D5534"/>
    <w:rsid w:val="006F057C"/>
    <w:rsid w:val="006F22DA"/>
    <w:rsid w:val="006F2E79"/>
    <w:rsid w:val="006F2EB3"/>
    <w:rsid w:val="006F4ED3"/>
    <w:rsid w:val="0070212A"/>
    <w:rsid w:val="00706480"/>
    <w:rsid w:val="007116B1"/>
    <w:rsid w:val="00712E7F"/>
    <w:rsid w:val="00714BEE"/>
    <w:rsid w:val="00721215"/>
    <w:rsid w:val="00721268"/>
    <w:rsid w:val="00721CB5"/>
    <w:rsid w:val="00722930"/>
    <w:rsid w:val="007236FE"/>
    <w:rsid w:val="007260C1"/>
    <w:rsid w:val="007319BE"/>
    <w:rsid w:val="00733EBB"/>
    <w:rsid w:val="007400CF"/>
    <w:rsid w:val="007436B1"/>
    <w:rsid w:val="00746BBB"/>
    <w:rsid w:val="007476C2"/>
    <w:rsid w:val="00750070"/>
    <w:rsid w:val="007517AC"/>
    <w:rsid w:val="0075517B"/>
    <w:rsid w:val="00767C4D"/>
    <w:rsid w:val="007701AC"/>
    <w:rsid w:val="00783D1D"/>
    <w:rsid w:val="007848D4"/>
    <w:rsid w:val="0079143C"/>
    <w:rsid w:val="007A105C"/>
    <w:rsid w:val="007A5FE6"/>
    <w:rsid w:val="007A67D1"/>
    <w:rsid w:val="007B1C28"/>
    <w:rsid w:val="007B23FC"/>
    <w:rsid w:val="007C0341"/>
    <w:rsid w:val="007C6AEC"/>
    <w:rsid w:val="007D0677"/>
    <w:rsid w:val="007D0C1D"/>
    <w:rsid w:val="007D299C"/>
    <w:rsid w:val="007D2E03"/>
    <w:rsid w:val="007D3614"/>
    <w:rsid w:val="007D4DBF"/>
    <w:rsid w:val="007D7CA8"/>
    <w:rsid w:val="007E291E"/>
    <w:rsid w:val="007E4732"/>
    <w:rsid w:val="007E4BA4"/>
    <w:rsid w:val="007E7FF5"/>
    <w:rsid w:val="007F004E"/>
    <w:rsid w:val="007F25E4"/>
    <w:rsid w:val="007F35D2"/>
    <w:rsid w:val="007F3B78"/>
    <w:rsid w:val="007F50DF"/>
    <w:rsid w:val="00801F90"/>
    <w:rsid w:val="00806606"/>
    <w:rsid w:val="00811DF8"/>
    <w:rsid w:val="00812901"/>
    <w:rsid w:val="00821ED2"/>
    <w:rsid w:val="00826B9A"/>
    <w:rsid w:val="00845190"/>
    <w:rsid w:val="00846312"/>
    <w:rsid w:val="00847DFE"/>
    <w:rsid w:val="0085266D"/>
    <w:rsid w:val="00853462"/>
    <w:rsid w:val="0085775A"/>
    <w:rsid w:val="00860B98"/>
    <w:rsid w:val="0086723C"/>
    <w:rsid w:val="00874836"/>
    <w:rsid w:val="00881B8F"/>
    <w:rsid w:val="00884600"/>
    <w:rsid w:val="00885DEE"/>
    <w:rsid w:val="00892962"/>
    <w:rsid w:val="0089624D"/>
    <w:rsid w:val="008A0E65"/>
    <w:rsid w:val="008A3F80"/>
    <w:rsid w:val="008A47F4"/>
    <w:rsid w:val="008A4AB8"/>
    <w:rsid w:val="008A6389"/>
    <w:rsid w:val="008A6EA5"/>
    <w:rsid w:val="008B5672"/>
    <w:rsid w:val="008C2D53"/>
    <w:rsid w:val="008C35BE"/>
    <w:rsid w:val="008C6BA7"/>
    <w:rsid w:val="008E0303"/>
    <w:rsid w:val="008E224D"/>
    <w:rsid w:val="008E2932"/>
    <w:rsid w:val="008E4F6F"/>
    <w:rsid w:val="008F1D3B"/>
    <w:rsid w:val="008F2D37"/>
    <w:rsid w:val="00904FBC"/>
    <w:rsid w:val="00910CC7"/>
    <w:rsid w:val="00917A60"/>
    <w:rsid w:val="0092074E"/>
    <w:rsid w:val="0092484E"/>
    <w:rsid w:val="0092530B"/>
    <w:rsid w:val="00927010"/>
    <w:rsid w:val="00927AD2"/>
    <w:rsid w:val="00934CCC"/>
    <w:rsid w:val="00935267"/>
    <w:rsid w:val="009353E2"/>
    <w:rsid w:val="0094208C"/>
    <w:rsid w:val="009423B3"/>
    <w:rsid w:val="00942F17"/>
    <w:rsid w:val="00944F72"/>
    <w:rsid w:val="009509B5"/>
    <w:rsid w:val="00951509"/>
    <w:rsid w:val="00952CEF"/>
    <w:rsid w:val="00955E2F"/>
    <w:rsid w:val="00964F01"/>
    <w:rsid w:val="00966743"/>
    <w:rsid w:val="0097183E"/>
    <w:rsid w:val="009815D4"/>
    <w:rsid w:val="0098173C"/>
    <w:rsid w:val="009817A2"/>
    <w:rsid w:val="00984654"/>
    <w:rsid w:val="00985687"/>
    <w:rsid w:val="0099076E"/>
    <w:rsid w:val="00990E9C"/>
    <w:rsid w:val="009935C8"/>
    <w:rsid w:val="00994542"/>
    <w:rsid w:val="00994908"/>
    <w:rsid w:val="009A1B0E"/>
    <w:rsid w:val="009A28E5"/>
    <w:rsid w:val="009A2EE0"/>
    <w:rsid w:val="009A7C4F"/>
    <w:rsid w:val="009B160B"/>
    <w:rsid w:val="009C0463"/>
    <w:rsid w:val="009C0993"/>
    <w:rsid w:val="009C0ECE"/>
    <w:rsid w:val="009C237B"/>
    <w:rsid w:val="009C3382"/>
    <w:rsid w:val="009D51C1"/>
    <w:rsid w:val="009E5A93"/>
    <w:rsid w:val="009F54EB"/>
    <w:rsid w:val="009F6B1C"/>
    <w:rsid w:val="009F7251"/>
    <w:rsid w:val="00A00E32"/>
    <w:rsid w:val="00A12B90"/>
    <w:rsid w:val="00A1525B"/>
    <w:rsid w:val="00A16D60"/>
    <w:rsid w:val="00A17CF8"/>
    <w:rsid w:val="00A20113"/>
    <w:rsid w:val="00A2215F"/>
    <w:rsid w:val="00A22218"/>
    <w:rsid w:val="00A22537"/>
    <w:rsid w:val="00A22839"/>
    <w:rsid w:val="00A2347A"/>
    <w:rsid w:val="00A25041"/>
    <w:rsid w:val="00A32266"/>
    <w:rsid w:val="00A33185"/>
    <w:rsid w:val="00A35537"/>
    <w:rsid w:val="00A35E1E"/>
    <w:rsid w:val="00A53B04"/>
    <w:rsid w:val="00A600FD"/>
    <w:rsid w:val="00A614EC"/>
    <w:rsid w:val="00A63923"/>
    <w:rsid w:val="00A661F4"/>
    <w:rsid w:val="00A71333"/>
    <w:rsid w:val="00A7271A"/>
    <w:rsid w:val="00A73127"/>
    <w:rsid w:val="00A73BDF"/>
    <w:rsid w:val="00A74625"/>
    <w:rsid w:val="00A74B48"/>
    <w:rsid w:val="00A7570C"/>
    <w:rsid w:val="00A80066"/>
    <w:rsid w:val="00A81E19"/>
    <w:rsid w:val="00A825CF"/>
    <w:rsid w:val="00A871E9"/>
    <w:rsid w:val="00A94539"/>
    <w:rsid w:val="00A94F85"/>
    <w:rsid w:val="00AA2C1B"/>
    <w:rsid w:val="00AB031B"/>
    <w:rsid w:val="00AB795F"/>
    <w:rsid w:val="00AB7E20"/>
    <w:rsid w:val="00AC289B"/>
    <w:rsid w:val="00AC4192"/>
    <w:rsid w:val="00AC5FB2"/>
    <w:rsid w:val="00AC623C"/>
    <w:rsid w:val="00AC6312"/>
    <w:rsid w:val="00AD0260"/>
    <w:rsid w:val="00AD1425"/>
    <w:rsid w:val="00AD7127"/>
    <w:rsid w:val="00AE0E02"/>
    <w:rsid w:val="00AE1FEE"/>
    <w:rsid w:val="00AF2447"/>
    <w:rsid w:val="00AF3EB6"/>
    <w:rsid w:val="00B00971"/>
    <w:rsid w:val="00B01D01"/>
    <w:rsid w:val="00B026A8"/>
    <w:rsid w:val="00B1160D"/>
    <w:rsid w:val="00B1177C"/>
    <w:rsid w:val="00B339F6"/>
    <w:rsid w:val="00B343C0"/>
    <w:rsid w:val="00B40D8D"/>
    <w:rsid w:val="00B41704"/>
    <w:rsid w:val="00B42B8D"/>
    <w:rsid w:val="00B4353B"/>
    <w:rsid w:val="00B444E6"/>
    <w:rsid w:val="00B45052"/>
    <w:rsid w:val="00B46D8E"/>
    <w:rsid w:val="00B50ADF"/>
    <w:rsid w:val="00B52011"/>
    <w:rsid w:val="00B53EFF"/>
    <w:rsid w:val="00B54AFA"/>
    <w:rsid w:val="00B60F0E"/>
    <w:rsid w:val="00B671A4"/>
    <w:rsid w:val="00B72464"/>
    <w:rsid w:val="00B72A08"/>
    <w:rsid w:val="00B778F3"/>
    <w:rsid w:val="00B804E8"/>
    <w:rsid w:val="00B84AE6"/>
    <w:rsid w:val="00B87536"/>
    <w:rsid w:val="00B90BE4"/>
    <w:rsid w:val="00BA0AB6"/>
    <w:rsid w:val="00BA0B63"/>
    <w:rsid w:val="00BA55F3"/>
    <w:rsid w:val="00BB07FC"/>
    <w:rsid w:val="00BB272C"/>
    <w:rsid w:val="00BB5B0A"/>
    <w:rsid w:val="00BC206C"/>
    <w:rsid w:val="00BC39EE"/>
    <w:rsid w:val="00BC458C"/>
    <w:rsid w:val="00BC5820"/>
    <w:rsid w:val="00BD6376"/>
    <w:rsid w:val="00BE2547"/>
    <w:rsid w:val="00BE410E"/>
    <w:rsid w:val="00BE7BBA"/>
    <w:rsid w:val="00BF2CEE"/>
    <w:rsid w:val="00C01A35"/>
    <w:rsid w:val="00C0232E"/>
    <w:rsid w:val="00C03772"/>
    <w:rsid w:val="00C03A0B"/>
    <w:rsid w:val="00C10AA8"/>
    <w:rsid w:val="00C1252D"/>
    <w:rsid w:val="00C24426"/>
    <w:rsid w:val="00C26A5F"/>
    <w:rsid w:val="00C26D9E"/>
    <w:rsid w:val="00C27594"/>
    <w:rsid w:val="00C35130"/>
    <w:rsid w:val="00C462FB"/>
    <w:rsid w:val="00C47D4C"/>
    <w:rsid w:val="00C5302B"/>
    <w:rsid w:val="00C57267"/>
    <w:rsid w:val="00C60C05"/>
    <w:rsid w:val="00C62B63"/>
    <w:rsid w:val="00C72B5B"/>
    <w:rsid w:val="00C73657"/>
    <w:rsid w:val="00C862A4"/>
    <w:rsid w:val="00C86BB0"/>
    <w:rsid w:val="00C93AE0"/>
    <w:rsid w:val="00C979B4"/>
    <w:rsid w:val="00C97A7F"/>
    <w:rsid w:val="00CA3C84"/>
    <w:rsid w:val="00CC17A2"/>
    <w:rsid w:val="00CC7D3F"/>
    <w:rsid w:val="00CD3DCA"/>
    <w:rsid w:val="00CD4411"/>
    <w:rsid w:val="00CD7D5D"/>
    <w:rsid w:val="00CF0FC4"/>
    <w:rsid w:val="00CF18F0"/>
    <w:rsid w:val="00CF24C9"/>
    <w:rsid w:val="00CF34FB"/>
    <w:rsid w:val="00CF6932"/>
    <w:rsid w:val="00CF7C40"/>
    <w:rsid w:val="00D01FE3"/>
    <w:rsid w:val="00D06822"/>
    <w:rsid w:val="00D06CA3"/>
    <w:rsid w:val="00D072F5"/>
    <w:rsid w:val="00D16F5A"/>
    <w:rsid w:val="00D170E5"/>
    <w:rsid w:val="00D17D72"/>
    <w:rsid w:val="00D21131"/>
    <w:rsid w:val="00D21B14"/>
    <w:rsid w:val="00D26CE4"/>
    <w:rsid w:val="00D2758E"/>
    <w:rsid w:val="00D3139E"/>
    <w:rsid w:val="00D31E31"/>
    <w:rsid w:val="00D326ED"/>
    <w:rsid w:val="00D34350"/>
    <w:rsid w:val="00D37F2F"/>
    <w:rsid w:val="00D42207"/>
    <w:rsid w:val="00D452D6"/>
    <w:rsid w:val="00D50031"/>
    <w:rsid w:val="00D528E8"/>
    <w:rsid w:val="00D53DBA"/>
    <w:rsid w:val="00D57427"/>
    <w:rsid w:val="00D64ACA"/>
    <w:rsid w:val="00D659C2"/>
    <w:rsid w:val="00D6797C"/>
    <w:rsid w:val="00D7019A"/>
    <w:rsid w:val="00D771D0"/>
    <w:rsid w:val="00D835CF"/>
    <w:rsid w:val="00D92463"/>
    <w:rsid w:val="00D939E8"/>
    <w:rsid w:val="00D97EC8"/>
    <w:rsid w:val="00DA26FB"/>
    <w:rsid w:val="00DA5BCD"/>
    <w:rsid w:val="00DA5EB9"/>
    <w:rsid w:val="00DB6C3D"/>
    <w:rsid w:val="00DC5ACF"/>
    <w:rsid w:val="00DD0E2F"/>
    <w:rsid w:val="00DD7468"/>
    <w:rsid w:val="00DE25E9"/>
    <w:rsid w:val="00DE5863"/>
    <w:rsid w:val="00DE594D"/>
    <w:rsid w:val="00DE71D3"/>
    <w:rsid w:val="00DE72CF"/>
    <w:rsid w:val="00DF0655"/>
    <w:rsid w:val="00DF08A0"/>
    <w:rsid w:val="00E03737"/>
    <w:rsid w:val="00E05B69"/>
    <w:rsid w:val="00E07023"/>
    <w:rsid w:val="00E07D33"/>
    <w:rsid w:val="00E10DFE"/>
    <w:rsid w:val="00E129F5"/>
    <w:rsid w:val="00E20D05"/>
    <w:rsid w:val="00E24585"/>
    <w:rsid w:val="00E36BE0"/>
    <w:rsid w:val="00E37D83"/>
    <w:rsid w:val="00E37F95"/>
    <w:rsid w:val="00E4323C"/>
    <w:rsid w:val="00E4412F"/>
    <w:rsid w:val="00E521FB"/>
    <w:rsid w:val="00E54B3D"/>
    <w:rsid w:val="00E550E7"/>
    <w:rsid w:val="00E646D1"/>
    <w:rsid w:val="00E64D39"/>
    <w:rsid w:val="00E66446"/>
    <w:rsid w:val="00E668B4"/>
    <w:rsid w:val="00E67F20"/>
    <w:rsid w:val="00E70322"/>
    <w:rsid w:val="00E70760"/>
    <w:rsid w:val="00E76F8C"/>
    <w:rsid w:val="00E81561"/>
    <w:rsid w:val="00E83499"/>
    <w:rsid w:val="00E836AD"/>
    <w:rsid w:val="00E85F69"/>
    <w:rsid w:val="00E9253C"/>
    <w:rsid w:val="00E966A5"/>
    <w:rsid w:val="00E96CAC"/>
    <w:rsid w:val="00E97F4D"/>
    <w:rsid w:val="00EA62B8"/>
    <w:rsid w:val="00EB45B5"/>
    <w:rsid w:val="00EB470F"/>
    <w:rsid w:val="00EB5E57"/>
    <w:rsid w:val="00EB61DB"/>
    <w:rsid w:val="00EB796D"/>
    <w:rsid w:val="00EB7AAA"/>
    <w:rsid w:val="00ED32D8"/>
    <w:rsid w:val="00ED4AFD"/>
    <w:rsid w:val="00EE3DAE"/>
    <w:rsid w:val="00EE4FBE"/>
    <w:rsid w:val="00EE5C2C"/>
    <w:rsid w:val="00EE7DD9"/>
    <w:rsid w:val="00EF5A3C"/>
    <w:rsid w:val="00F01D47"/>
    <w:rsid w:val="00F07FCB"/>
    <w:rsid w:val="00F10D5E"/>
    <w:rsid w:val="00F113CF"/>
    <w:rsid w:val="00F11FDD"/>
    <w:rsid w:val="00F21033"/>
    <w:rsid w:val="00F26E5C"/>
    <w:rsid w:val="00F30E78"/>
    <w:rsid w:val="00F40342"/>
    <w:rsid w:val="00F5153A"/>
    <w:rsid w:val="00F5559B"/>
    <w:rsid w:val="00F5649A"/>
    <w:rsid w:val="00F5670F"/>
    <w:rsid w:val="00F60C23"/>
    <w:rsid w:val="00F629F5"/>
    <w:rsid w:val="00F63BA3"/>
    <w:rsid w:val="00F67045"/>
    <w:rsid w:val="00F671AB"/>
    <w:rsid w:val="00F67DC5"/>
    <w:rsid w:val="00F724FB"/>
    <w:rsid w:val="00F73C57"/>
    <w:rsid w:val="00F76A82"/>
    <w:rsid w:val="00F82342"/>
    <w:rsid w:val="00F840C9"/>
    <w:rsid w:val="00F91AE4"/>
    <w:rsid w:val="00F91D1C"/>
    <w:rsid w:val="00F93C8B"/>
    <w:rsid w:val="00F959DD"/>
    <w:rsid w:val="00F960D5"/>
    <w:rsid w:val="00FA0685"/>
    <w:rsid w:val="00FA0799"/>
    <w:rsid w:val="00FA2A2C"/>
    <w:rsid w:val="00FA4B49"/>
    <w:rsid w:val="00FB1231"/>
    <w:rsid w:val="00FB1CA1"/>
    <w:rsid w:val="00FB1FFE"/>
    <w:rsid w:val="00FB5CC7"/>
    <w:rsid w:val="00FC0176"/>
    <w:rsid w:val="00FC164D"/>
    <w:rsid w:val="00FC1C5C"/>
    <w:rsid w:val="00FC36D1"/>
    <w:rsid w:val="00FC6B8A"/>
    <w:rsid w:val="00FD07D0"/>
    <w:rsid w:val="00FD7421"/>
    <w:rsid w:val="00FE17E2"/>
    <w:rsid w:val="00FE3E63"/>
    <w:rsid w:val="00FE56F9"/>
    <w:rsid w:val="00FF1245"/>
    <w:rsid w:val="00FF1E70"/>
    <w:rsid w:val="00FF4775"/>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table of figures" w:uiPriority="99"/>
    <w:lsdException w:name="annotation reference" w:uiPriority="99"/>
    <w:lsdException w:name="endnote reference" w:uiPriority="99"/>
    <w:lsdException w:name="endnote text" w:uiPriority="99"/>
    <w:lsdException w:name="List Bullet"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uiPriority w:val="9"/>
    <w:qFormat/>
    <w:rsid w:val="00333FAA"/>
    <w:pPr>
      <w:outlineLvl w:val="0"/>
    </w:pPr>
    <w:rPr>
      <w:rFonts w:ascii="Arial Black" w:hAnsi="Arial Black"/>
      <w:b w:val="0"/>
      <w:sz w:val="32"/>
    </w:rPr>
  </w:style>
  <w:style w:type="paragraph" w:styleId="Heading2">
    <w:name w:val="heading 2"/>
    <w:basedOn w:val="Normal"/>
    <w:next w:val="Normal"/>
    <w:link w:val="Heading2Char"/>
    <w:uiPriority w:val="9"/>
    <w:qFormat/>
    <w:rsid w:val="00333FAA"/>
    <w:pPr>
      <w:outlineLvl w:val="1"/>
    </w:pPr>
    <w:rPr>
      <w:rFonts w:cs="Arial"/>
      <w:b/>
      <w:bCs/>
      <w:sz w:val="28"/>
      <w:szCs w:val="32"/>
    </w:rPr>
  </w:style>
  <w:style w:type="paragraph" w:styleId="Heading3">
    <w:name w:val="heading 3"/>
    <w:basedOn w:val="Normal"/>
    <w:next w:val="Normal"/>
    <w:link w:val="Heading3Char"/>
    <w:uiPriority w:val="9"/>
    <w:qFormat/>
    <w:rsid w:val="00333FAA"/>
    <w:pPr>
      <w:ind w:left="720" w:hanging="720"/>
      <w:jc w:val="both"/>
      <w:outlineLvl w:val="2"/>
    </w:pPr>
    <w:rPr>
      <w:rFonts w:cs="Arial"/>
      <w:b/>
      <w:bCs/>
      <w:i/>
      <w:szCs w:val="28"/>
    </w:rPr>
  </w:style>
  <w:style w:type="paragraph" w:styleId="Heading4">
    <w:name w:val="heading 4"/>
    <w:basedOn w:val="Normal"/>
    <w:next w:val="Normal"/>
    <w:link w:val="Heading4Char"/>
    <w:uiPriority w:val="9"/>
    <w:qFormat/>
    <w:rsid w:val="00333FAA"/>
    <w:pPr>
      <w:keepNext/>
      <w:outlineLvl w:val="3"/>
    </w:pPr>
    <w:rPr>
      <w:rFonts w:cs="Arial"/>
      <w:b/>
    </w:rPr>
  </w:style>
  <w:style w:type="paragraph" w:styleId="Heading6">
    <w:name w:val="heading 6"/>
    <w:basedOn w:val="Normal"/>
    <w:next w:val="Normal"/>
    <w:link w:val="Heading6Char"/>
    <w:uiPriority w:val="9"/>
    <w:semiHidden/>
    <w:unhideWhenUsed/>
    <w:qFormat/>
    <w:rsid w:val="007F25E4"/>
    <w:pPr>
      <w:keepNext/>
      <w:keepLines/>
      <w:spacing w:before="200" w:after="200" w:line="276" w:lineRule="auto"/>
      <w:ind w:left="540"/>
      <w:outlineLvl w:val="5"/>
    </w:pPr>
    <w:rPr>
      <w:rFonts w:ascii="Cambria" w:hAnsi="Cambria"/>
      <w:i/>
      <w:iCs/>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aliases w:val="Char1 Char Char,Char1 Char,Char5,fn,footnote text,Footnotes,Footnote ak, Char1 Char Char, Char1 Char, Char5"/>
    <w:basedOn w:val="Normal"/>
    <w:link w:val="FootnoteTextChar"/>
    <w:rsid w:val="00812901"/>
    <w:rPr>
      <w:rFonts w:ascii="Times New Roman" w:hAnsi="Times New Roman"/>
      <w:sz w:val="20"/>
    </w:rPr>
  </w:style>
  <w:style w:type="paragraph" w:styleId="NormalWeb">
    <w:name w:val="Normal (Web)"/>
    <w:basedOn w:val="Normal"/>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uiPriority w:val="99"/>
    <w:rsid w:val="001C7E35"/>
    <w:rPr>
      <w:rFonts w:cs="Arial"/>
      <w:i/>
      <w:iCs/>
    </w:rPr>
  </w:style>
  <w:style w:type="character" w:styleId="FootnoteReference">
    <w:name w:val="footnote reference"/>
    <w:aliases w:val="stylish,SUPERS,Footnote Reference - Carlos"/>
    <w:rsid w:val="001C7E35"/>
    <w:rPr>
      <w:vertAlign w:val="superscript"/>
    </w:rPr>
  </w:style>
  <w:style w:type="character" w:styleId="Hyperlink">
    <w:name w:val="Hyperlink"/>
    <w:uiPriority w:val="99"/>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List Paragraph 1"/>
    <w:basedOn w:val="Normal"/>
    <w:link w:val="ListParagraphChar"/>
    <w:uiPriority w:val="34"/>
    <w:qFormat/>
    <w:rsid w:val="00E70760"/>
    <w:pPr>
      <w:ind w:left="720"/>
    </w:pPr>
  </w:style>
  <w:style w:type="character" w:styleId="FollowedHyperlink">
    <w:name w:val="FollowedHyperlink"/>
    <w:uiPriority w:val="99"/>
    <w:rsid w:val="00C03772"/>
    <w:rPr>
      <w:color w:val="800080"/>
      <w:u w:val="single"/>
    </w:rPr>
  </w:style>
  <w:style w:type="character" w:customStyle="1" w:styleId="highlight">
    <w:name w:val="highlight"/>
    <w:rsid w:val="005F3B2C"/>
  </w:style>
  <w:style w:type="character" w:styleId="CommentReference">
    <w:name w:val="annotation reference"/>
    <w:uiPriority w:val="99"/>
    <w:rsid w:val="000072B6"/>
    <w:rPr>
      <w:sz w:val="16"/>
      <w:szCs w:val="16"/>
    </w:rPr>
  </w:style>
  <w:style w:type="paragraph" w:styleId="CommentText">
    <w:name w:val="annotation text"/>
    <w:basedOn w:val="Normal"/>
    <w:link w:val="CommentTextChar"/>
    <w:uiPriority w:val="99"/>
    <w:rsid w:val="000072B6"/>
    <w:rPr>
      <w:sz w:val="20"/>
    </w:rPr>
  </w:style>
  <w:style w:type="character" w:customStyle="1" w:styleId="CommentTextChar">
    <w:name w:val="Comment Text Char"/>
    <w:link w:val="CommentText"/>
    <w:uiPriority w:val="99"/>
    <w:rsid w:val="000072B6"/>
    <w:rPr>
      <w:rFonts w:ascii="Arial" w:hAnsi="Arial"/>
      <w:lang w:eastAsia="en-US"/>
    </w:rPr>
  </w:style>
  <w:style w:type="paragraph" w:styleId="CommentSubject">
    <w:name w:val="annotation subject"/>
    <w:basedOn w:val="CommentText"/>
    <w:next w:val="CommentText"/>
    <w:link w:val="CommentSubjectChar"/>
    <w:uiPriority w:val="99"/>
    <w:rsid w:val="000072B6"/>
    <w:rPr>
      <w:b/>
      <w:bCs/>
    </w:rPr>
  </w:style>
  <w:style w:type="character" w:customStyle="1" w:styleId="CommentSubjectChar">
    <w:name w:val="Comment Subject Char"/>
    <w:link w:val="CommentSubject"/>
    <w:uiPriority w:val="99"/>
    <w:rsid w:val="000072B6"/>
    <w:rPr>
      <w:rFonts w:ascii="Arial" w:hAnsi="Arial"/>
      <w:b/>
      <w:bCs/>
      <w:lang w:eastAsia="en-US"/>
    </w:rPr>
  </w:style>
  <w:style w:type="paragraph" w:styleId="BalloonText">
    <w:name w:val="Balloon Text"/>
    <w:basedOn w:val="Normal"/>
    <w:link w:val="BalloonTextChar"/>
    <w:uiPriority w:val="99"/>
    <w:rsid w:val="000072B6"/>
    <w:rPr>
      <w:rFonts w:ascii="Tahoma" w:hAnsi="Tahoma" w:cs="Tahoma"/>
      <w:sz w:val="16"/>
      <w:szCs w:val="16"/>
    </w:rPr>
  </w:style>
  <w:style w:type="character" w:customStyle="1" w:styleId="BalloonTextChar">
    <w:name w:val="Balloon Text Char"/>
    <w:link w:val="BalloonText"/>
    <w:uiPriority w:val="99"/>
    <w:rsid w:val="000072B6"/>
    <w:rPr>
      <w:rFonts w:ascii="Tahoma" w:hAnsi="Tahoma" w:cs="Tahoma"/>
      <w:sz w:val="16"/>
      <w:szCs w:val="16"/>
      <w:lang w:eastAsia="en-US"/>
    </w:rPr>
  </w:style>
  <w:style w:type="character" w:customStyle="1" w:styleId="ListParagraphChar">
    <w:name w:val="List Paragraph Char"/>
    <w:aliases w:val="List Paragraph 1 Char"/>
    <w:link w:val="ListParagraph"/>
    <w:uiPriority w:val="34"/>
    <w:locked/>
    <w:rsid w:val="00E03737"/>
    <w:rPr>
      <w:rFonts w:ascii="Arial" w:hAnsi="Arial"/>
      <w:sz w:val="24"/>
      <w:lang w:eastAsia="en-US"/>
    </w:rPr>
  </w:style>
  <w:style w:type="paragraph" w:styleId="ListBullet">
    <w:name w:val="List Bullet"/>
    <w:basedOn w:val="Normal"/>
    <w:uiPriority w:val="99"/>
    <w:rsid w:val="00EB470F"/>
    <w:pPr>
      <w:numPr>
        <w:numId w:val="1"/>
      </w:numPr>
      <w:contextualSpacing/>
    </w:pPr>
  </w:style>
  <w:style w:type="character" w:customStyle="1" w:styleId="FooterChar">
    <w:name w:val="Footer Char"/>
    <w:link w:val="Footer"/>
    <w:uiPriority w:val="99"/>
    <w:rsid w:val="000F5917"/>
    <w:rPr>
      <w:rFonts w:ascii="Arial" w:hAnsi="Arial"/>
      <w:sz w:val="24"/>
      <w:szCs w:val="24"/>
      <w:lang w:val="en-US" w:eastAsia="en-US"/>
    </w:rPr>
  </w:style>
  <w:style w:type="character" w:customStyle="1" w:styleId="Heading2Char">
    <w:name w:val="Heading 2 Char"/>
    <w:link w:val="Heading2"/>
    <w:uiPriority w:val="9"/>
    <w:rsid w:val="007236FE"/>
    <w:rPr>
      <w:rFonts w:ascii="Arial" w:hAnsi="Arial" w:cs="Arial"/>
      <w:b/>
      <w:bCs/>
      <w:sz w:val="28"/>
      <w:szCs w:val="32"/>
      <w:lang w:eastAsia="en-US"/>
    </w:rPr>
  </w:style>
  <w:style w:type="paragraph" w:styleId="Caption">
    <w:name w:val="caption"/>
    <w:basedOn w:val="Normal"/>
    <w:next w:val="Normal"/>
    <w:unhideWhenUsed/>
    <w:qFormat/>
    <w:rsid w:val="00080B5A"/>
    <w:pPr>
      <w:keepNext/>
      <w:autoSpaceDE w:val="0"/>
      <w:autoSpaceDN w:val="0"/>
      <w:adjustRightInd w:val="0"/>
      <w:spacing w:after="200"/>
      <w:ind w:hanging="1350"/>
    </w:pPr>
    <w:rPr>
      <w:rFonts w:ascii="Calibri" w:eastAsia="Calibri" w:hAnsi="Calibri" w:cs="Calibri"/>
      <w:b/>
      <w:bCs/>
      <w:color w:val="4F81BD"/>
      <w:szCs w:val="24"/>
    </w:rPr>
  </w:style>
  <w:style w:type="paragraph" w:customStyle="1" w:styleId="11Para">
    <w:name w:val="1.1 Para"/>
    <w:basedOn w:val="Normal"/>
    <w:link w:val="11ParaChar"/>
    <w:qFormat/>
    <w:rsid w:val="00AF3EB6"/>
    <w:pPr>
      <w:numPr>
        <w:numId w:val="2"/>
      </w:numPr>
      <w:autoSpaceDE w:val="0"/>
      <w:autoSpaceDN w:val="0"/>
      <w:adjustRightInd w:val="0"/>
      <w:spacing w:before="200" w:after="200"/>
      <w:ind w:hanging="720"/>
    </w:pPr>
    <w:rPr>
      <w:rFonts w:eastAsia="Calibri" w:cs="Arial"/>
      <w:szCs w:val="24"/>
    </w:rPr>
  </w:style>
  <w:style w:type="character" w:customStyle="1" w:styleId="11ParaChar">
    <w:name w:val="1.1 Para Char"/>
    <w:link w:val="11Para"/>
    <w:rsid w:val="00AF3EB6"/>
    <w:rPr>
      <w:rFonts w:ascii="Arial" w:eastAsia="Calibri" w:hAnsi="Arial" w:cs="Arial"/>
      <w:sz w:val="24"/>
      <w:szCs w:val="24"/>
      <w:lang w:eastAsia="en-US"/>
    </w:rPr>
  </w:style>
  <w:style w:type="character" w:customStyle="1" w:styleId="BodyTextChar">
    <w:name w:val="Body Text Char"/>
    <w:link w:val="BodyText"/>
    <w:uiPriority w:val="99"/>
    <w:rsid w:val="004F53FB"/>
    <w:rPr>
      <w:rFonts w:ascii="Arial" w:hAnsi="Arial" w:cs="Arial"/>
      <w:i/>
      <w:iCs/>
      <w:sz w:val="24"/>
      <w:lang w:eastAsia="en-US"/>
    </w:rPr>
  </w:style>
  <w:style w:type="paragraph" w:styleId="Revision">
    <w:name w:val="Revision"/>
    <w:hidden/>
    <w:uiPriority w:val="99"/>
    <w:semiHidden/>
    <w:rsid w:val="00605F94"/>
    <w:rPr>
      <w:rFonts w:ascii="Arial" w:hAnsi="Arial"/>
      <w:sz w:val="24"/>
      <w:lang w:eastAsia="en-US"/>
    </w:rPr>
  </w:style>
  <w:style w:type="character" w:customStyle="1" w:styleId="Heading1Char">
    <w:name w:val="Heading 1 Char"/>
    <w:link w:val="Heading1"/>
    <w:uiPriority w:val="9"/>
    <w:rsid w:val="00D7019A"/>
    <w:rPr>
      <w:rFonts w:ascii="Arial Black" w:hAnsi="Arial Black" w:cs="Arial"/>
      <w:bCs/>
      <w:sz w:val="32"/>
      <w:szCs w:val="32"/>
      <w:lang w:eastAsia="en-US"/>
    </w:rPr>
  </w:style>
  <w:style w:type="character" w:customStyle="1" w:styleId="FootnoteTextChar">
    <w:name w:val="Footnote Text Char"/>
    <w:aliases w:val="Char1 Char Char Char1,Char1 Char Char2,Char5 Char1,fn Char1,footnote text Char1,Footnotes Char1,Footnote ak Char1, Char1 Char Char Char1, Char1 Char Char2, Char5 Char1"/>
    <w:link w:val="FootnoteText"/>
    <w:rsid w:val="00D7019A"/>
    <w:rPr>
      <w:lang w:eastAsia="en-US"/>
    </w:rPr>
  </w:style>
  <w:style w:type="character" w:customStyle="1" w:styleId="Heading3Char">
    <w:name w:val="Heading 3 Char"/>
    <w:link w:val="Heading3"/>
    <w:uiPriority w:val="9"/>
    <w:rsid w:val="00D7019A"/>
    <w:rPr>
      <w:rFonts w:ascii="Arial" w:hAnsi="Arial" w:cs="Arial"/>
      <w:b/>
      <w:bCs/>
      <w:i/>
      <w:sz w:val="24"/>
      <w:szCs w:val="28"/>
      <w:lang w:eastAsia="en-US"/>
    </w:rPr>
  </w:style>
  <w:style w:type="character" w:customStyle="1" w:styleId="Heading4Char">
    <w:name w:val="Heading 4 Char"/>
    <w:link w:val="Heading4"/>
    <w:uiPriority w:val="9"/>
    <w:rsid w:val="00D7019A"/>
    <w:rPr>
      <w:rFonts w:ascii="Arial" w:hAnsi="Arial" w:cs="Arial"/>
      <w:b/>
      <w:sz w:val="24"/>
      <w:lang w:eastAsia="en-US"/>
    </w:rPr>
  </w:style>
  <w:style w:type="paragraph" w:customStyle="1" w:styleId="ListParagraph2">
    <w:name w:val="List Paragraph 2"/>
    <w:basedOn w:val="ListParagraph"/>
    <w:link w:val="ListParagraph2Char"/>
    <w:qFormat/>
    <w:rsid w:val="00D7019A"/>
    <w:pPr>
      <w:numPr>
        <w:ilvl w:val="2"/>
        <w:numId w:val="4"/>
      </w:numPr>
      <w:autoSpaceDE w:val="0"/>
      <w:autoSpaceDN w:val="0"/>
      <w:adjustRightInd w:val="0"/>
      <w:spacing w:before="120" w:after="100" w:afterAutospacing="1"/>
      <w:ind w:hanging="720"/>
    </w:pPr>
    <w:rPr>
      <w:rFonts w:ascii="NJFont Book" w:eastAsia="Calibri" w:hAnsi="NJFont Book" w:cs="Calibri"/>
      <w:b/>
      <w:szCs w:val="24"/>
    </w:rPr>
  </w:style>
  <w:style w:type="character" w:customStyle="1" w:styleId="ListParagraph2Char">
    <w:name w:val="List Paragraph 2 Char"/>
    <w:link w:val="ListParagraph2"/>
    <w:rsid w:val="00D7019A"/>
    <w:rPr>
      <w:rFonts w:ascii="NJFont Book" w:eastAsia="Calibri" w:hAnsi="NJFont Book" w:cs="Calibri"/>
      <w:b/>
      <w:sz w:val="24"/>
      <w:szCs w:val="24"/>
      <w:lang w:eastAsia="en-US"/>
    </w:rPr>
  </w:style>
  <w:style w:type="character" w:customStyle="1" w:styleId="HeaderChar">
    <w:name w:val="Header Char"/>
    <w:link w:val="Header"/>
    <w:uiPriority w:val="99"/>
    <w:rsid w:val="00D7019A"/>
    <w:rPr>
      <w:rFonts w:ascii="Arial" w:hAnsi="Arial"/>
      <w:sz w:val="24"/>
      <w:lang w:eastAsia="en-US"/>
    </w:rPr>
  </w:style>
  <w:style w:type="paragraph" w:customStyle="1" w:styleId="31para">
    <w:name w:val="3.1 para"/>
    <w:basedOn w:val="ListParagraph2"/>
    <w:qFormat/>
    <w:rsid w:val="00D7019A"/>
    <w:pPr>
      <w:numPr>
        <w:numId w:val="5"/>
      </w:numPr>
      <w:ind w:left="851" w:hanging="851"/>
    </w:pPr>
  </w:style>
  <w:style w:type="paragraph" w:styleId="TOCHeading">
    <w:name w:val="TOC Heading"/>
    <w:basedOn w:val="TOC1"/>
    <w:next w:val="Normal"/>
    <w:uiPriority w:val="39"/>
    <w:unhideWhenUsed/>
    <w:qFormat/>
    <w:rsid w:val="00D7019A"/>
    <w:rPr>
      <w:sz w:val="22"/>
    </w:rPr>
  </w:style>
  <w:style w:type="paragraph" w:styleId="TOC1">
    <w:name w:val="toc 1"/>
    <w:basedOn w:val="Normal"/>
    <w:next w:val="Normal"/>
    <w:autoRedefine/>
    <w:uiPriority w:val="39"/>
    <w:unhideWhenUsed/>
    <w:rsid w:val="00D7019A"/>
    <w:pPr>
      <w:tabs>
        <w:tab w:val="right" w:leader="dot" w:pos="9077"/>
      </w:tabs>
      <w:autoSpaceDE w:val="0"/>
      <w:autoSpaceDN w:val="0"/>
      <w:adjustRightInd w:val="0"/>
    </w:pPr>
    <w:rPr>
      <w:rFonts w:ascii="Calibri" w:eastAsia="Calibri" w:hAnsi="Calibri" w:cs="Calibri"/>
      <w:b/>
      <w:szCs w:val="24"/>
    </w:rPr>
  </w:style>
  <w:style w:type="paragraph" w:styleId="TOC2">
    <w:name w:val="toc 2"/>
    <w:basedOn w:val="Normal"/>
    <w:next w:val="Normal"/>
    <w:autoRedefine/>
    <w:uiPriority w:val="39"/>
    <w:unhideWhenUsed/>
    <w:rsid w:val="00D7019A"/>
    <w:pPr>
      <w:tabs>
        <w:tab w:val="left" w:pos="880"/>
        <w:tab w:val="right" w:leader="dot" w:pos="9077"/>
      </w:tabs>
      <w:autoSpaceDE w:val="0"/>
      <w:autoSpaceDN w:val="0"/>
      <w:adjustRightInd w:val="0"/>
      <w:ind w:left="216"/>
    </w:pPr>
    <w:rPr>
      <w:rFonts w:ascii="Calibri" w:eastAsia="Calibri" w:hAnsi="Calibri" w:cs="Calibri"/>
      <w:sz w:val="22"/>
      <w:szCs w:val="24"/>
    </w:rPr>
  </w:style>
  <w:style w:type="paragraph" w:styleId="TOC3">
    <w:name w:val="toc 3"/>
    <w:basedOn w:val="Normal"/>
    <w:next w:val="Normal"/>
    <w:autoRedefine/>
    <w:uiPriority w:val="39"/>
    <w:unhideWhenUsed/>
    <w:rsid w:val="00D7019A"/>
    <w:pPr>
      <w:autoSpaceDE w:val="0"/>
      <w:autoSpaceDN w:val="0"/>
      <w:adjustRightInd w:val="0"/>
    </w:pPr>
    <w:rPr>
      <w:rFonts w:eastAsia="Calibri" w:cs="Arial"/>
      <w:szCs w:val="24"/>
    </w:rPr>
  </w:style>
  <w:style w:type="paragraph" w:customStyle="1" w:styleId="Default">
    <w:name w:val="Default"/>
    <w:rsid w:val="00D7019A"/>
    <w:pPr>
      <w:autoSpaceDE w:val="0"/>
      <w:autoSpaceDN w:val="0"/>
      <w:adjustRightInd w:val="0"/>
    </w:pPr>
    <w:rPr>
      <w:rFonts w:ascii="Arial" w:eastAsia="Calibri" w:hAnsi="Arial" w:cs="Arial"/>
      <w:color w:val="000000"/>
      <w:sz w:val="24"/>
      <w:szCs w:val="24"/>
      <w:lang w:eastAsia="en-US"/>
    </w:rPr>
  </w:style>
  <w:style w:type="character" w:customStyle="1" w:styleId="superscripttext">
    <w:name w:val="superscript_text"/>
    <w:rsid w:val="00D7019A"/>
  </w:style>
  <w:style w:type="paragraph" w:styleId="EndnoteText">
    <w:name w:val="endnote text"/>
    <w:basedOn w:val="Normal"/>
    <w:link w:val="EndnoteTextChar"/>
    <w:uiPriority w:val="99"/>
    <w:unhideWhenUsed/>
    <w:rsid w:val="00D7019A"/>
    <w:pPr>
      <w:autoSpaceDE w:val="0"/>
      <w:autoSpaceDN w:val="0"/>
      <w:adjustRightInd w:val="0"/>
    </w:pPr>
    <w:rPr>
      <w:rFonts w:ascii="Calibri" w:eastAsia="Calibri" w:hAnsi="Calibri"/>
      <w:sz w:val="20"/>
    </w:rPr>
  </w:style>
  <w:style w:type="character" w:customStyle="1" w:styleId="EndnoteTextChar">
    <w:name w:val="Endnote Text Char"/>
    <w:link w:val="EndnoteText"/>
    <w:uiPriority w:val="99"/>
    <w:rsid w:val="00D7019A"/>
    <w:rPr>
      <w:rFonts w:ascii="Calibri" w:eastAsia="Calibri" w:hAnsi="Calibri"/>
      <w:lang w:eastAsia="en-US"/>
    </w:rPr>
  </w:style>
  <w:style w:type="character" w:styleId="EndnoteReference">
    <w:name w:val="endnote reference"/>
    <w:uiPriority w:val="99"/>
    <w:rsid w:val="00D7019A"/>
    <w:rPr>
      <w:rFonts w:cs="Times New Roman"/>
      <w:vertAlign w:val="superscript"/>
    </w:rPr>
  </w:style>
  <w:style w:type="paragraph" w:styleId="NoSpacing">
    <w:name w:val="No Spacing"/>
    <w:link w:val="NoSpacingChar"/>
    <w:uiPriority w:val="1"/>
    <w:qFormat/>
    <w:rsid w:val="00D7019A"/>
    <w:rPr>
      <w:sz w:val="24"/>
      <w:szCs w:val="24"/>
    </w:rPr>
  </w:style>
  <w:style w:type="character" w:customStyle="1" w:styleId="NoSpacingChar">
    <w:name w:val="No Spacing Char"/>
    <w:link w:val="NoSpacing"/>
    <w:uiPriority w:val="1"/>
    <w:rsid w:val="00D7019A"/>
    <w:rPr>
      <w:sz w:val="24"/>
      <w:szCs w:val="24"/>
    </w:rPr>
  </w:style>
  <w:style w:type="paragraph" w:styleId="TableofFigures">
    <w:name w:val="table of figures"/>
    <w:basedOn w:val="TOC1"/>
    <w:next w:val="Normal"/>
    <w:uiPriority w:val="99"/>
    <w:unhideWhenUsed/>
    <w:rsid w:val="00D7019A"/>
    <w:pPr>
      <w:ind w:left="810" w:hanging="810"/>
    </w:pPr>
    <w:rPr>
      <w:b w:val="0"/>
      <w:noProof/>
      <w:sz w:val="22"/>
    </w:rPr>
  </w:style>
  <w:style w:type="character" w:customStyle="1" w:styleId="A4">
    <w:name w:val="A4"/>
    <w:uiPriority w:val="99"/>
    <w:rsid w:val="00D7019A"/>
    <w:rPr>
      <w:rFonts w:cs="Myriad Pro"/>
      <w:color w:val="000000"/>
      <w:sz w:val="21"/>
      <w:szCs w:val="21"/>
    </w:rPr>
  </w:style>
  <w:style w:type="character" w:customStyle="1" w:styleId="A11">
    <w:name w:val="A11"/>
    <w:uiPriority w:val="99"/>
    <w:rsid w:val="00D7019A"/>
    <w:rPr>
      <w:rFonts w:cs="Myriad Pro"/>
      <w:color w:val="000000"/>
      <w:sz w:val="12"/>
      <w:szCs w:val="12"/>
    </w:rPr>
  </w:style>
  <w:style w:type="character" w:customStyle="1" w:styleId="A12">
    <w:name w:val="A12"/>
    <w:uiPriority w:val="99"/>
    <w:rsid w:val="00D7019A"/>
    <w:rPr>
      <w:rFonts w:cs="Myriad Pro"/>
      <w:color w:val="000000"/>
      <w:sz w:val="9"/>
      <w:szCs w:val="9"/>
    </w:rPr>
  </w:style>
  <w:style w:type="character" w:customStyle="1" w:styleId="A13">
    <w:name w:val="A13"/>
    <w:uiPriority w:val="99"/>
    <w:rsid w:val="00D7019A"/>
    <w:rPr>
      <w:rFonts w:cs="Myriad Pro"/>
      <w:color w:val="000000"/>
      <w:sz w:val="16"/>
      <w:szCs w:val="16"/>
    </w:rPr>
  </w:style>
  <w:style w:type="character" w:customStyle="1" w:styleId="st">
    <w:name w:val="st"/>
    <w:rsid w:val="00D7019A"/>
  </w:style>
  <w:style w:type="character" w:styleId="Emphasis">
    <w:name w:val="Emphasis"/>
    <w:uiPriority w:val="20"/>
    <w:qFormat/>
    <w:rsid w:val="00D7019A"/>
    <w:rPr>
      <w:i/>
      <w:iCs/>
    </w:rPr>
  </w:style>
  <w:style w:type="character" w:customStyle="1" w:styleId="Heading6Char">
    <w:name w:val="Heading 6 Char"/>
    <w:link w:val="Heading6"/>
    <w:uiPriority w:val="9"/>
    <w:semiHidden/>
    <w:rsid w:val="007F25E4"/>
    <w:rPr>
      <w:rFonts w:ascii="Cambria" w:hAnsi="Cambria"/>
      <w:i/>
      <w:iCs/>
      <w:color w:val="243F60"/>
      <w:sz w:val="24"/>
      <w:szCs w:val="24"/>
      <w:lang w:eastAsia="en-US"/>
    </w:rPr>
  </w:style>
  <w:style w:type="table" w:customStyle="1" w:styleId="Table1">
    <w:name w:val="Table 1"/>
    <w:basedOn w:val="TableNormal"/>
    <w:rsid w:val="007F25E4"/>
    <w:pPr>
      <w:spacing w:before="100" w:after="100"/>
    </w:pPr>
    <w:rPr>
      <w:rFonts w:ascii="Arial" w:hAnsi="Arial"/>
      <w:sz w:val="18"/>
    </w:rPr>
    <w:tblPr>
      <w:tblStyleRowBandSize w:val="1"/>
      <w:tblInd w:w="12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E7F5"/>
      <w:vAlign w:val="center"/>
    </w:tcPr>
    <w:tblStylePr w:type="firstRow">
      <w:rPr>
        <w:rFonts w:ascii="Arial" w:hAnsi="Arial"/>
        <w:color w:val="FFFFFF"/>
        <w:sz w:val="18"/>
      </w:rPr>
      <w:tblPr/>
      <w:tcPr>
        <w:shd w:val="clear" w:color="auto" w:fill="0C479D"/>
      </w:tcPr>
    </w:tblStylePr>
    <w:tblStylePr w:type="band2Horz">
      <w:rPr>
        <w:rFonts w:ascii="Arial" w:hAnsi="Arial"/>
        <w:color w:val="auto"/>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7D4ED"/>
      </w:tcPr>
    </w:tblStylePr>
  </w:style>
  <w:style w:type="character" w:customStyle="1" w:styleId="FootnoteTextChar1">
    <w:name w:val="Footnote Text Char1"/>
    <w:aliases w:val="Char1 Char Char Char,Char1 Char Char1,Char5 Char,fn Char,footnote text Char,Footnotes Char,Footnote ak Char, Char1 Char Char Char, Char1 Char Char1, Char5 Char"/>
    <w:uiPriority w:val="99"/>
    <w:locked/>
    <w:rsid w:val="007F25E4"/>
    <w:rPr>
      <w:rFonts w:ascii="Arial" w:hAnsi="Arial"/>
      <w:sz w:val="16"/>
      <w:lang w:eastAsia="en-US"/>
    </w:rPr>
  </w:style>
  <w:style w:type="paragraph" w:styleId="BodyTextIndent2">
    <w:name w:val="Body Text Indent 2"/>
    <w:basedOn w:val="Normal"/>
    <w:link w:val="BodyTextIndent2Char"/>
    <w:rsid w:val="007F25E4"/>
    <w:pPr>
      <w:spacing w:after="120" w:line="480" w:lineRule="auto"/>
      <w:ind w:left="283"/>
    </w:pPr>
    <w:rPr>
      <w:rFonts w:ascii="Times New Roman" w:hAnsi="Times New Roman" w:cs="Calibri"/>
      <w:sz w:val="20"/>
      <w:szCs w:val="24"/>
      <w:lang w:eastAsia="en-GB"/>
    </w:rPr>
  </w:style>
  <w:style w:type="character" w:customStyle="1" w:styleId="BodyTextIndent2Char">
    <w:name w:val="Body Text Indent 2 Char"/>
    <w:link w:val="BodyTextIndent2"/>
    <w:rsid w:val="007F25E4"/>
    <w:rPr>
      <w:rFonts w:cs="Calibri"/>
      <w:szCs w:val="24"/>
    </w:rPr>
  </w:style>
  <w:style w:type="paragraph" w:customStyle="1" w:styleId="CharChar1Char">
    <w:name w:val="Char Char1 Char"/>
    <w:basedOn w:val="Normal"/>
    <w:rsid w:val="007F25E4"/>
    <w:pPr>
      <w:spacing w:after="160" w:line="240" w:lineRule="exact"/>
      <w:ind w:left="540"/>
    </w:pPr>
    <w:rPr>
      <w:rFonts w:ascii="Tahoma" w:hAnsi="Tahoma" w:cs="Calibri"/>
      <w:sz w:val="20"/>
      <w:szCs w:val="24"/>
      <w:lang w:eastAsia="en-GB"/>
    </w:rPr>
  </w:style>
  <w:style w:type="paragraph" w:customStyle="1" w:styleId="CharChar1Char0">
    <w:name w:val="Char Char1 Char"/>
    <w:basedOn w:val="Normal"/>
    <w:rsid w:val="007F25E4"/>
    <w:pPr>
      <w:spacing w:after="160" w:line="240" w:lineRule="exact"/>
    </w:pPr>
    <w:rPr>
      <w:rFonts w:ascii="Tahoma" w:hAnsi="Tahoma"/>
      <w:sz w:val="20"/>
      <w:lang w:eastAsia="en-GB"/>
    </w:rPr>
  </w:style>
  <w:style w:type="paragraph" w:styleId="BodyText3">
    <w:name w:val="Body Text 3"/>
    <w:basedOn w:val="Normal"/>
    <w:link w:val="BodyText3Char"/>
    <w:rsid w:val="002D1B1B"/>
    <w:pPr>
      <w:spacing w:after="120"/>
    </w:pPr>
    <w:rPr>
      <w:rFonts w:ascii="Times New Roman" w:hAnsi="Times New Roman"/>
      <w:sz w:val="16"/>
      <w:szCs w:val="16"/>
    </w:rPr>
  </w:style>
  <w:style w:type="character" w:customStyle="1" w:styleId="BodyText3Char">
    <w:name w:val="Body Text 3 Char"/>
    <w:basedOn w:val="DefaultParagraphFont"/>
    <w:link w:val="BodyText3"/>
    <w:rsid w:val="002D1B1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1124">
      <w:bodyDiv w:val="1"/>
      <w:marLeft w:val="0"/>
      <w:marRight w:val="0"/>
      <w:marTop w:val="0"/>
      <w:marBottom w:val="0"/>
      <w:divBdr>
        <w:top w:val="none" w:sz="0" w:space="0" w:color="auto"/>
        <w:left w:val="none" w:sz="0" w:space="0" w:color="auto"/>
        <w:bottom w:val="none" w:sz="0" w:space="0" w:color="auto"/>
        <w:right w:val="none" w:sz="0" w:space="0" w:color="auto"/>
      </w:divBdr>
      <w:divsChild>
        <w:div w:id="2134404218">
          <w:marLeft w:val="0"/>
          <w:marRight w:val="0"/>
          <w:marTop w:val="0"/>
          <w:marBottom w:val="0"/>
          <w:divBdr>
            <w:top w:val="none" w:sz="0" w:space="0" w:color="auto"/>
            <w:left w:val="none" w:sz="0" w:space="0" w:color="auto"/>
            <w:bottom w:val="none" w:sz="0" w:space="0" w:color="auto"/>
            <w:right w:val="none" w:sz="0" w:space="0" w:color="auto"/>
          </w:divBdr>
        </w:div>
        <w:div w:id="473564833">
          <w:marLeft w:val="0"/>
          <w:marRight w:val="0"/>
          <w:marTop w:val="0"/>
          <w:marBottom w:val="0"/>
          <w:divBdr>
            <w:top w:val="none" w:sz="0" w:space="0" w:color="auto"/>
            <w:left w:val="none" w:sz="0" w:space="0" w:color="auto"/>
            <w:bottom w:val="none" w:sz="0" w:space="0" w:color="auto"/>
            <w:right w:val="none" w:sz="0" w:space="0" w:color="auto"/>
          </w:divBdr>
        </w:div>
        <w:div w:id="1536775852">
          <w:marLeft w:val="0"/>
          <w:marRight w:val="0"/>
          <w:marTop w:val="0"/>
          <w:marBottom w:val="0"/>
          <w:divBdr>
            <w:top w:val="none" w:sz="0" w:space="0" w:color="auto"/>
            <w:left w:val="none" w:sz="0" w:space="0" w:color="auto"/>
            <w:bottom w:val="none" w:sz="0" w:space="0" w:color="auto"/>
            <w:right w:val="none" w:sz="0" w:space="0" w:color="auto"/>
          </w:divBdr>
        </w:div>
        <w:div w:id="676421042">
          <w:marLeft w:val="0"/>
          <w:marRight w:val="0"/>
          <w:marTop w:val="0"/>
          <w:marBottom w:val="0"/>
          <w:divBdr>
            <w:top w:val="none" w:sz="0" w:space="0" w:color="auto"/>
            <w:left w:val="none" w:sz="0" w:space="0" w:color="auto"/>
            <w:bottom w:val="none" w:sz="0" w:space="0" w:color="auto"/>
            <w:right w:val="none" w:sz="0" w:space="0" w:color="auto"/>
          </w:divBdr>
        </w:div>
        <w:div w:id="702436511">
          <w:marLeft w:val="0"/>
          <w:marRight w:val="0"/>
          <w:marTop w:val="0"/>
          <w:marBottom w:val="0"/>
          <w:divBdr>
            <w:top w:val="none" w:sz="0" w:space="0" w:color="auto"/>
            <w:left w:val="none" w:sz="0" w:space="0" w:color="auto"/>
            <w:bottom w:val="none" w:sz="0" w:space="0" w:color="auto"/>
            <w:right w:val="none" w:sz="0" w:space="0" w:color="auto"/>
          </w:divBdr>
        </w:div>
        <w:div w:id="1982612246">
          <w:marLeft w:val="0"/>
          <w:marRight w:val="0"/>
          <w:marTop w:val="0"/>
          <w:marBottom w:val="0"/>
          <w:divBdr>
            <w:top w:val="none" w:sz="0" w:space="0" w:color="auto"/>
            <w:left w:val="none" w:sz="0" w:space="0" w:color="auto"/>
            <w:bottom w:val="none" w:sz="0" w:space="0" w:color="auto"/>
            <w:right w:val="none" w:sz="0" w:space="0" w:color="auto"/>
          </w:divBdr>
        </w:div>
        <w:div w:id="802846935">
          <w:marLeft w:val="0"/>
          <w:marRight w:val="0"/>
          <w:marTop w:val="0"/>
          <w:marBottom w:val="0"/>
          <w:divBdr>
            <w:top w:val="none" w:sz="0" w:space="0" w:color="auto"/>
            <w:left w:val="none" w:sz="0" w:space="0" w:color="auto"/>
            <w:bottom w:val="none" w:sz="0" w:space="0" w:color="auto"/>
            <w:right w:val="none" w:sz="0" w:space="0" w:color="auto"/>
          </w:divBdr>
        </w:div>
        <w:div w:id="1786389853">
          <w:marLeft w:val="0"/>
          <w:marRight w:val="0"/>
          <w:marTop w:val="0"/>
          <w:marBottom w:val="0"/>
          <w:divBdr>
            <w:top w:val="none" w:sz="0" w:space="0" w:color="auto"/>
            <w:left w:val="none" w:sz="0" w:space="0" w:color="auto"/>
            <w:bottom w:val="none" w:sz="0" w:space="0" w:color="auto"/>
            <w:right w:val="none" w:sz="0" w:space="0" w:color="auto"/>
          </w:divBdr>
        </w:div>
        <w:div w:id="2114400529">
          <w:marLeft w:val="0"/>
          <w:marRight w:val="0"/>
          <w:marTop w:val="0"/>
          <w:marBottom w:val="0"/>
          <w:divBdr>
            <w:top w:val="none" w:sz="0" w:space="0" w:color="auto"/>
            <w:left w:val="none" w:sz="0" w:space="0" w:color="auto"/>
            <w:bottom w:val="none" w:sz="0" w:space="0" w:color="auto"/>
            <w:right w:val="none" w:sz="0" w:space="0" w:color="auto"/>
          </w:divBdr>
        </w:div>
        <w:div w:id="1575965083">
          <w:marLeft w:val="0"/>
          <w:marRight w:val="0"/>
          <w:marTop w:val="0"/>
          <w:marBottom w:val="0"/>
          <w:divBdr>
            <w:top w:val="none" w:sz="0" w:space="0" w:color="auto"/>
            <w:left w:val="none" w:sz="0" w:space="0" w:color="auto"/>
            <w:bottom w:val="none" w:sz="0" w:space="0" w:color="auto"/>
            <w:right w:val="none" w:sz="0" w:space="0" w:color="auto"/>
          </w:divBdr>
        </w:div>
        <w:div w:id="1322806155">
          <w:marLeft w:val="0"/>
          <w:marRight w:val="0"/>
          <w:marTop w:val="0"/>
          <w:marBottom w:val="0"/>
          <w:divBdr>
            <w:top w:val="none" w:sz="0" w:space="0" w:color="auto"/>
            <w:left w:val="none" w:sz="0" w:space="0" w:color="auto"/>
            <w:bottom w:val="none" w:sz="0" w:space="0" w:color="auto"/>
            <w:right w:val="none" w:sz="0" w:space="0" w:color="auto"/>
          </w:divBdr>
        </w:div>
        <w:div w:id="1685208205">
          <w:marLeft w:val="0"/>
          <w:marRight w:val="0"/>
          <w:marTop w:val="0"/>
          <w:marBottom w:val="0"/>
          <w:divBdr>
            <w:top w:val="none" w:sz="0" w:space="0" w:color="auto"/>
            <w:left w:val="none" w:sz="0" w:space="0" w:color="auto"/>
            <w:bottom w:val="none" w:sz="0" w:space="0" w:color="auto"/>
            <w:right w:val="none" w:sz="0" w:space="0" w:color="auto"/>
          </w:divBdr>
        </w:div>
        <w:div w:id="402682443">
          <w:marLeft w:val="0"/>
          <w:marRight w:val="0"/>
          <w:marTop w:val="0"/>
          <w:marBottom w:val="0"/>
          <w:divBdr>
            <w:top w:val="none" w:sz="0" w:space="0" w:color="auto"/>
            <w:left w:val="none" w:sz="0" w:space="0" w:color="auto"/>
            <w:bottom w:val="none" w:sz="0" w:space="0" w:color="auto"/>
            <w:right w:val="none" w:sz="0" w:space="0" w:color="auto"/>
          </w:divBdr>
        </w:div>
        <w:div w:id="1578827953">
          <w:marLeft w:val="0"/>
          <w:marRight w:val="0"/>
          <w:marTop w:val="0"/>
          <w:marBottom w:val="0"/>
          <w:divBdr>
            <w:top w:val="none" w:sz="0" w:space="0" w:color="auto"/>
            <w:left w:val="none" w:sz="0" w:space="0" w:color="auto"/>
            <w:bottom w:val="none" w:sz="0" w:space="0" w:color="auto"/>
            <w:right w:val="none" w:sz="0" w:space="0" w:color="auto"/>
          </w:divBdr>
        </w:div>
        <w:div w:id="2092578732">
          <w:marLeft w:val="0"/>
          <w:marRight w:val="0"/>
          <w:marTop w:val="0"/>
          <w:marBottom w:val="0"/>
          <w:divBdr>
            <w:top w:val="none" w:sz="0" w:space="0" w:color="auto"/>
            <w:left w:val="none" w:sz="0" w:space="0" w:color="auto"/>
            <w:bottom w:val="none" w:sz="0" w:space="0" w:color="auto"/>
            <w:right w:val="none" w:sz="0" w:space="0" w:color="auto"/>
          </w:divBdr>
        </w:div>
        <w:div w:id="1689596900">
          <w:marLeft w:val="0"/>
          <w:marRight w:val="0"/>
          <w:marTop w:val="0"/>
          <w:marBottom w:val="0"/>
          <w:divBdr>
            <w:top w:val="none" w:sz="0" w:space="0" w:color="auto"/>
            <w:left w:val="none" w:sz="0" w:space="0" w:color="auto"/>
            <w:bottom w:val="none" w:sz="0" w:space="0" w:color="auto"/>
            <w:right w:val="none" w:sz="0" w:space="0" w:color="auto"/>
          </w:divBdr>
        </w:div>
        <w:div w:id="1072386328">
          <w:marLeft w:val="0"/>
          <w:marRight w:val="0"/>
          <w:marTop w:val="0"/>
          <w:marBottom w:val="0"/>
          <w:divBdr>
            <w:top w:val="none" w:sz="0" w:space="0" w:color="auto"/>
            <w:left w:val="none" w:sz="0" w:space="0" w:color="auto"/>
            <w:bottom w:val="none" w:sz="0" w:space="0" w:color="auto"/>
            <w:right w:val="none" w:sz="0" w:space="0" w:color="auto"/>
          </w:divBdr>
        </w:div>
        <w:div w:id="852452883">
          <w:marLeft w:val="0"/>
          <w:marRight w:val="0"/>
          <w:marTop w:val="0"/>
          <w:marBottom w:val="0"/>
          <w:divBdr>
            <w:top w:val="none" w:sz="0" w:space="0" w:color="auto"/>
            <w:left w:val="none" w:sz="0" w:space="0" w:color="auto"/>
            <w:bottom w:val="none" w:sz="0" w:space="0" w:color="auto"/>
            <w:right w:val="none" w:sz="0" w:space="0" w:color="auto"/>
          </w:divBdr>
        </w:div>
        <w:div w:id="492646457">
          <w:marLeft w:val="0"/>
          <w:marRight w:val="0"/>
          <w:marTop w:val="0"/>
          <w:marBottom w:val="0"/>
          <w:divBdr>
            <w:top w:val="none" w:sz="0" w:space="0" w:color="auto"/>
            <w:left w:val="none" w:sz="0" w:space="0" w:color="auto"/>
            <w:bottom w:val="none" w:sz="0" w:space="0" w:color="auto"/>
            <w:right w:val="none" w:sz="0" w:space="0" w:color="auto"/>
          </w:divBdr>
        </w:div>
        <w:div w:id="221256494">
          <w:marLeft w:val="0"/>
          <w:marRight w:val="0"/>
          <w:marTop w:val="0"/>
          <w:marBottom w:val="0"/>
          <w:divBdr>
            <w:top w:val="none" w:sz="0" w:space="0" w:color="auto"/>
            <w:left w:val="none" w:sz="0" w:space="0" w:color="auto"/>
            <w:bottom w:val="none" w:sz="0" w:space="0" w:color="auto"/>
            <w:right w:val="none" w:sz="0" w:space="0" w:color="auto"/>
          </w:divBdr>
        </w:div>
        <w:div w:id="1302466093">
          <w:marLeft w:val="0"/>
          <w:marRight w:val="0"/>
          <w:marTop w:val="0"/>
          <w:marBottom w:val="0"/>
          <w:divBdr>
            <w:top w:val="none" w:sz="0" w:space="0" w:color="auto"/>
            <w:left w:val="none" w:sz="0" w:space="0" w:color="auto"/>
            <w:bottom w:val="none" w:sz="0" w:space="0" w:color="auto"/>
            <w:right w:val="none" w:sz="0" w:space="0" w:color="auto"/>
          </w:divBdr>
        </w:div>
        <w:div w:id="1462650719">
          <w:marLeft w:val="0"/>
          <w:marRight w:val="0"/>
          <w:marTop w:val="0"/>
          <w:marBottom w:val="0"/>
          <w:divBdr>
            <w:top w:val="none" w:sz="0" w:space="0" w:color="auto"/>
            <w:left w:val="none" w:sz="0" w:space="0" w:color="auto"/>
            <w:bottom w:val="none" w:sz="0" w:space="0" w:color="auto"/>
            <w:right w:val="none" w:sz="0" w:space="0" w:color="auto"/>
          </w:divBdr>
        </w:div>
        <w:div w:id="436218387">
          <w:marLeft w:val="0"/>
          <w:marRight w:val="0"/>
          <w:marTop w:val="0"/>
          <w:marBottom w:val="0"/>
          <w:divBdr>
            <w:top w:val="none" w:sz="0" w:space="0" w:color="auto"/>
            <w:left w:val="none" w:sz="0" w:space="0" w:color="auto"/>
            <w:bottom w:val="none" w:sz="0" w:space="0" w:color="auto"/>
            <w:right w:val="none" w:sz="0" w:space="0" w:color="auto"/>
          </w:divBdr>
        </w:div>
        <w:div w:id="544026564">
          <w:marLeft w:val="0"/>
          <w:marRight w:val="0"/>
          <w:marTop w:val="0"/>
          <w:marBottom w:val="0"/>
          <w:divBdr>
            <w:top w:val="none" w:sz="0" w:space="0" w:color="auto"/>
            <w:left w:val="none" w:sz="0" w:space="0" w:color="auto"/>
            <w:bottom w:val="none" w:sz="0" w:space="0" w:color="auto"/>
            <w:right w:val="none" w:sz="0" w:space="0" w:color="auto"/>
          </w:divBdr>
        </w:div>
        <w:div w:id="11995246">
          <w:marLeft w:val="0"/>
          <w:marRight w:val="0"/>
          <w:marTop w:val="0"/>
          <w:marBottom w:val="0"/>
          <w:divBdr>
            <w:top w:val="none" w:sz="0" w:space="0" w:color="auto"/>
            <w:left w:val="none" w:sz="0" w:space="0" w:color="auto"/>
            <w:bottom w:val="none" w:sz="0" w:space="0" w:color="auto"/>
            <w:right w:val="none" w:sz="0" w:space="0" w:color="auto"/>
          </w:divBdr>
        </w:div>
        <w:div w:id="1659452763">
          <w:marLeft w:val="0"/>
          <w:marRight w:val="0"/>
          <w:marTop w:val="0"/>
          <w:marBottom w:val="0"/>
          <w:divBdr>
            <w:top w:val="none" w:sz="0" w:space="0" w:color="auto"/>
            <w:left w:val="none" w:sz="0" w:space="0" w:color="auto"/>
            <w:bottom w:val="none" w:sz="0" w:space="0" w:color="auto"/>
            <w:right w:val="none" w:sz="0" w:space="0" w:color="auto"/>
          </w:divBdr>
        </w:div>
        <w:div w:id="1815835896">
          <w:marLeft w:val="0"/>
          <w:marRight w:val="0"/>
          <w:marTop w:val="0"/>
          <w:marBottom w:val="0"/>
          <w:divBdr>
            <w:top w:val="none" w:sz="0" w:space="0" w:color="auto"/>
            <w:left w:val="none" w:sz="0" w:space="0" w:color="auto"/>
            <w:bottom w:val="none" w:sz="0" w:space="0" w:color="auto"/>
            <w:right w:val="none" w:sz="0" w:space="0" w:color="auto"/>
          </w:divBdr>
        </w:div>
        <w:div w:id="203300458">
          <w:marLeft w:val="0"/>
          <w:marRight w:val="0"/>
          <w:marTop w:val="0"/>
          <w:marBottom w:val="0"/>
          <w:divBdr>
            <w:top w:val="none" w:sz="0" w:space="0" w:color="auto"/>
            <w:left w:val="none" w:sz="0" w:space="0" w:color="auto"/>
            <w:bottom w:val="none" w:sz="0" w:space="0" w:color="auto"/>
            <w:right w:val="none" w:sz="0" w:space="0" w:color="auto"/>
          </w:divBdr>
        </w:div>
        <w:div w:id="1642273277">
          <w:marLeft w:val="0"/>
          <w:marRight w:val="0"/>
          <w:marTop w:val="0"/>
          <w:marBottom w:val="0"/>
          <w:divBdr>
            <w:top w:val="none" w:sz="0" w:space="0" w:color="auto"/>
            <w:left w:val="none" w:sz="0" w:space="0" w:color="auto"/>
            <w:bottom w:val="none" w:sz="0" w:space="0" w:color="auto"/>
            <w:right w:val="none" w:sz="0" w:space="0" w:color="auto"/>
          </w:divBdr>
        </w:div>
        <w:div w:id="241332178">
          <w:marLeft w:val="0"/>
          <w:marRight w:val="0"/>
          <w:marTop w:val="0"/>
          <w:marBottom w:val="0"/>
          <w:divBdr>
            <w:top w:val="none" w:sz="0" w:space="0" w:color="auto"/>
            <w:left w:val="none" w:sz="0" w:space="0" w:color="auto"/>
            <w:bottom w:val="none" w:sz="0" w:space="0" w:color="auto"/>
            <w:right w:val="none" w:sz="0" w:space="0" w:color="auto"/>
          </w:divBdr>
        </w:div>
        <w:div w:id="2138792971">
          <w:marLeft w:val="0"/>
          <w:marRight w:val="0"/>
          <w:marTop w:val="0"/>
          <w:marBottom w:val="0"/>
          <w:divBdr>
            <w:top w:val="none" w:sz="0" w:space="0" w:color="auto"/>
            <w:left w:val="none" w:sz="0" w:space="0" w:color="auto"/>
            <w:bottom w:val="none" w:sz="0" w:space="0" w:color="auto"/>
            <w:right w:val="none" w:sz="0" w:space="0" w:color="auto"/>
          </w:divBdr>
        </w:div>
        <w:div w:id="509875057">
          <w:marLeft w:val="0"/>
          <w:marRight w:val="0"/>
          <w:marTop w:val="0"/>
          <w:marBottom w:val="0"/>
          <w:divBdr>
            <w:top w:val="none" w:sz="0" w:space="0" w:color="auto"/>
            <w:left w:val="none" w:sz="0" w:space="0" w:color="auto"/>
            <w:bottom w:val="none" w:sz="0" w:space="0" w:color="auto"/>
            <w:right w:val="none" w:sz="0" w:space="0" w:color="auto"/>
          </w:divBdr>
        </w:div>
        <w:div w:id="1440222235">
          <w:marLeft w:val="0"/>
          <w:marRight w:val="0"/>
          <w:marTop w:val="0"/>
          <w:marBottom w:val="0"/>
          <w:divBdr>
            <w:top w:val="none" w:sz="0" w:space="0" w:color="auto"/>
            <w:left w:val="none" w:sz="0" w:space="0" w:color="auto"/>
            <w:bottom w:val="none" w:sz="0" w:space="0" w:color="auto"/>
            <w:right w:val="none" w:sz="0" w:space="0" w:color="auto"/>
          </w:divBdr>
        </w:div>
        <w:div w:id="1794638275">
          <w:marLeft w:val="0"/>
          <w:marRight w:val="0"/>
          <w:marTop w:val="0"/>
          <w:marBottom w:val="0"/>
          <w:divBdr>
            <w:top w:val="none" w:sz="0" w:space="0" w:color="auto"/>
            <w:left w:val="none" w:sz="0" w:space="0" w:color="auto"/>
            <w:bottom w:val="none" w:sz="0" w:space="0" w:color="auto"/>
            <w:right w:val="none" w:sz="0" w:space="0" w:color="auto"/>
          </w:divBdr>
        </w:div>
        <w:div w:id="764229112">
          <w:marLeft w:val="0"/>
          <w:marRight w:val="0"/>
          <w:marTop w:val="0"/>
          <w:marBottom w:val="0"/>
          <w:divBdr>
            <w:top w:val="none" w:sz="0" w:space="0" w:color="auto"/>
            <w:left w:val="none" w:sz="0" w:space="0" w:color="auto"/>
            <w:bottom w:val="none" w:sz="0" w:space="0" w:color="auto"/>
            <w:right w:val="none" w:sz="0" w:space="0" w:color="auto"/>
          </w:divBdr>
        </w:div>
        <w:div w:id="339817509">
          <w:marLeft w:val="0"/>
          <w:marRight w:val="0"/>
          <w:marTop w:val="0"/>
          <w:marBottom w:val="0"/>
          <w:divBdr>
            <w:top w:val="none" w:sz="0" w:space="0" w:color="auto"/>
            <w:left w:val="none" w:sz="0" w:space="0" w:color="auto"/>
            <w:bottom w:val="none" w:sz="0" w:space="0" w:color="auto"/>
            <w:right w:val="none" w:sz="0" w:space="0" w:color="auto"/>
          </w:divBdr>
        </w:div>
        <w:div w:id="263804763">
          <w:marLeft w:val="0"/>
          <w:marRight w:val="0"/>
          <w:marTop w:val="0"/>
          <w:marBottom w:val="0"/>
          <w:divBdr>
            <w:top w:val="none" w:sz="0" w:space="0" w:color="auto"/>
            <w:left w:val="none" w:sz="0" w:space="0" w:color="auto"/>
            <w:bottom w:val="none" w:sz="0" w:space="0" w:color="auto"/>
            <w:right w:val="none" w:sz="0" w:space="0" w:color="auto"/>
          </w:divBdr>
        </w:div>
        <w:div w:id="1756196853">
          <w:marLeft w:val="0"/>
          <w:marRight w:val="0"/>
          <w:marTop w:val="0"/>
          <w:marBottom w:val="0"/>
          <w:divBdr>
            <w:top w:val="none" w:sz="0" w:space="0" w:color="auto"/>
            <w:left w:val="none" w:sz="0" w:space="0" w:color="auto"/>
            <w:bottom w:val="none" w:sz="0" w:space="0" w:color="auto"/>
            <w:right w:val="none" w:sz="0" w:space="0" w:color="auto"/>
          </w:divBdr>
        </w:div>
        <w:div w:id="913900711">
          <w:marLeft w:val="0"/>
          <w:marRight w:val="0"/>
          <w:marTop w:val="0"/>
          <w:marBottom w:val="0"/>
          <w:divBdr>
            <w:top w:val="none" w:sz="0" w:space="0" w:color="auto"/>
            <w:left w:val="none" w:sz="0" w:space="0" w:color="auto"/>
            <w:bottom w:val="none" w:sz="0" w:space="0" w:color="auto"/>
            <w:right w:val="none" w:sz="0" w:space="0" w:color="auto"/>
          </w:divBdr>
        </w:div>
        <w:div w:id="139886186">
          <w:marLeft w:val="0"/>
          <w:marRight w:val="0"/>
          <w:marTop w:val="0"/>
          <w:marBottom w:val="0"/>
          <w:divBdr>
            <w:top w:val="none" w:sz="0" w:space="0" w:color="auto"/>
            <w:left w:val="none" w:sz="0" w:space="0" w:color="auto"/>
            <w:bottom w:val="none" w:sz="0" w:space="0" w:color="auto"/>
            <w:right w:val="none" w:sz="0" w:space="0" w:color="auto"/>
          </w:divBdr>
        </w:div>
        <w:div w:id="1559783605">
          <w:marLeft w:val="0"/>
          <w:marRight w:val="0"/>
          <w:marTop w:val="0"/>
          <w:marBottom w:val="0"/>
          <w:divBdr>
            <w:top w:val="none" w:sz="0" w:space="0" w:color="auto"/>
            <w:left w:val="none" w:sz="0" w:space="0" w:color="auto"/>
            <w:bottom w:val="none" w:sz="0" w:space="0" w:color="auto"/>
            <w:right w:val="none" w:sz="0" w:space="0" w:color="auto"/>
          </w:divBdr>
        </w:div>
        <w:div w:id="136189870">
          <w:marLeft w:val="0"/>
          <w:marRight w:val="0"/>
          <w:marTop w:val="0"/>
          <w:marBottom w:val="0"/>
          <w:divBdr>
            <w:top w:val="none" w:sz="0" w:space="0" w:color="auto"/>
            <w:left w:val="none" w:sz="0" w:space="0" w:color="auto"/>
            <w:bottom w:val="none" w:sz="0" w:space="0" w:color="auto"/>
            <w:right w:val="none" w:sz="0" w:space="0" w:color="auto"/>
          </w:divBdr>
        </w:div>
        <w:div w:id="2081823017">
          <w:marLeft w:val="0"/>
          <w:marRight w:val="0"/>
          <w:marTop w:val="0"/>
          <w:marBottom w:val="0"/>
          <w:divBdr>
            <w:top w:val="none" w:sz="0" w:space="0" w:color="auto"/>
            <w:left w:val="none" w:sz="0" w:space="0" w:color="auto"/>
            <w:bottom w:val="none" w:sz="0" w:space="0" w:color="auto"/>
            <w:right w:val="none" w:sz="0" w:space="0" w:color="auto"/>
          </w:divBdr>
        </w:div>
        <w:div w:id="1299723160">
          <w:marLeft w:val="0"/>
          <w:marRight w:val="0"/>
          <w:marTop w:val="0"/>
          <w:marBottom w:val="0"/>
          <w:divBdr>
            <w:top w:val="none" w:sz="0" w:space="0" w:color="auto"/>
            <w:left w:val="none" w:sz="0" w:space="0" w:color="auto"/>
            <w:bottom w:val="none" w:sz="0" w:space="0" w:color="auto"/>
            <w:right w:val="none" w:sz="0" w:space="0" w:color="auto"/>
          </w:divBdr>
        </w:div>
        <w:div w:id="1959482960">
          <w:marLeft w:val="0"/>
          <w:marRight w:val="0"/>
          <w:marTop w:val="0"/>
          <w:marBottom w:val="0"/>
          <w:divBdr>
            <w:top w:val="none" w:sz="0" w:space="0" w:color="auto"/>
            <w:left w:val="none" w:sz="0" w:space="0" w:color="auto"/>
            <w:bottom w:val="none" w:sz="0" w:space="0" w:color="auto"/>
            <w:right w:val="none" w:sz="0" w:space="0" w:color="auto"/>
          </w:divBdr>
        </w:div>
        <w:div w:id="1746415414">
          <w:marLeft w:val="0"/>
          <w:marRight w:val="0"/>
          <w:marTop w:val="0"/>
          <w:marBottom w:val="0"/>
          <w:divBdr>
            <w:top w:val="none" w:sz="0" w:space="0" w:color="auto"/>
            <w:left w:val="none" w:sz="0" w:space="0" w:color="auto"/>
            <w:bottom w:val="none" w:sz="0" w:space="0" w:color="auto"/>
            <w:right w:val="none" w:sz="0" w:space="0" w:color="auto"/>
          </w:divBdr>
        </w:div>
        <w:div w:id="1034965652">
          <w:marLeft w:val="0"/>
          <w:marRight w:val="0"/>
          <w:marTop w:val="0"/>
          <w:marBottom w:val="0"/>
          <w:divBdr>
            <w:top w:val="none" w:sz="0" w:space="0" w:color="auto"/>
            <w:left w:val="none" w:sz="0" w:space="0" w:color="auto"/>
            <w:bottom w:val="none" w:sz="0" w:space="0" w:color="auto"/>
            <w:right w:val="none" w:sz="0" w:space="0" w:color="auto"/>
          </w:divBdr>
        </w:div>
        <w:div w:id="138812894">
          <w:marLeft w:val="0"/>
          <w:marRight w:val="0"/>
          <w:marTop w:val="0"/>
          <w:marBottom w:val="0"/>
          <w:divBdr>
            <w:top w:val="none" w:sz="0" w:space="0" w:color="auto"/>
            <w:left w:val="none" w:sz="0" w:space="0" w:color="auto"/>
            <w:bottom w:val="none" w:sz="0" w:space="0" w:color="auto"/>
            <w:right w:val="none" w:sz="0" w:space="0" w:color="auto"/>
          </w:divBdr>
        </w:div>
        <w:div w:id="1436096274">
          <w:marLeft w:val="0"/>
          <w:marRight w:val="0"/>
          <w:marTop w:val="0"/>
          <w:marBottom w:val="0"/>
          <w:divBdr>
            <w:top w:val="none" w:sz="0" w:space="0" w:color="auto"/>
            <w:left w:val="none" w:sz="0" w:space="0" w:color="auto"/>
            <w:bottom w:val="none" w:sz="0" w:space="0" w:color="auto"/>
            <w:right w:val="none" w:sz="0" w:space="0" w:color="auto"/>
          </w:divBdr>
        </w:div>
        <w:div w:id="156963107">
          <w:marLeft w:val="0"/>
          <w:marRight w:val="0"/>
          <w:marTop w:val="0"/>
          <w:marBottom w:val="0"/>
          <w:divBdr>
            <w:top w:val="none" w:sz="0" w:space="0" w:color="auto"/>
            <w:left w:val="none" w:sz="0" w:space="0" w:color="auto"/>
            <w:bottom w:val="none" w:sz="0" w:space="0" w:color="auto"/>
            <w:right w:val="none" w:sz="0" w:space="0" w:color="auto"/>
          </w:divBdr>
        </w:div>
        <w:div w:id="1804232703">
          <w:marLeft w:val="0"/>
          <w:marRight w:val="0"/>
          <w:marTop w:val="0"/>
          <w:marBottom w:val="0"/>
          <w:divBdr>
            <w:top w:val="none" w:sz="0" w:space="0" w:color="auto"/>
            <w:left w:val="none" w:sz="0" w:space="0" w:color="auto"/>
            <w:bottom w:val="none" w:sz="0" w:space="0" w:color="auto"/>
            <w:right w:val="none" w:sz="0" w:space="0" w:color="auto"/>
          </w:divBdr>
        </w:div>
        <w:div w:id="972633013">
          <w:marLeft w:val="0"/>
          <w:marRight w:val="0"/>
          <w:marTop w:val="0"/>
          <w:marBottom w:val="0"/>
          <w:divBdr>
            <w:top w:val="none" w:sz="0" w:space="0" w:color="auto"/>
            <w:left w:val="none" w:sz="0" w:space="0" w:color="auto"/>
            <w:bottom w:val="none" w:sz="0" w:space="0" w:color="auto"/>
            <w:right w:val="none" w:sz="0" w:space="0" w:color="auto"/>
          </w:divBdr>
        </w:div>
        <w:div w:id="1146387677">
          <w:marLeft w:val="0"/>
          <w:marRight w:val="0"/>
          <w:marTop w:val="0"/>
          <w:marBottom w:val="0"/>
          <w:divBdr>
            <w:top w:val="none" w:sz="0" w:space="0" w:color="auto"/>
            <w:left w:val="none" w:sz="0" w:space="0" w:color="auto"/>
            <w:bottom w:val="none" w:sz="0" w:space="0" w:color="auto"/>
            <w:right w:val="none" w:sz="0" w:space="0" w:color="auto"/>
          </w:divBdr>
        </w:div>
        <w:div w:id="1209412836">
          <w:marLeft w:val="0"/>
          <w:marRight w:val="0"/>
          <w:marTop w:val="0"/>
          <w:marBottom w:val="0"/>
          <w:divBdr>
            <w:top w:val="none" w:sz="0" w:space="0" w:color="auto"/>
            <w:left w:val="none" w:sz="0" w:space="0" w:color="auto"/>
            <w:bottom w:val="none" w:sz="0" w:space="0" w:color="auto"/>
            <w:right w:val="none" w:sz="0" w:space="0" w:color="auto"/>
          </w:divBdr>
        </w:div>
        <w:div w:id="731736259">
          <w:marLeft w:val="0"/>
          <w:marRight w:val="0"/>
          <w:marTop w:val="0"/>
          <w:marBottom w:val="0"/>
          <w:divBdr>
            <w:top w:val="none" w:sz="0" w:space="0" w:color="auto"/>
            <w:left w:val="none" w:sz="0" w:space="0" w:color="auto"/>
            <w:bottom w:val="none" w:sz="0" w:space="0" w:color="auto"/>
            <w:right w:val="none" w:sz="0" w:space="0" w:color="auto"/>
          </w:divBdr>
        </w:div>
        <w:div w:id="709956809">
          <w:marLeft w:val="0"/>
          <w:marRight w:val="0"/>
          <w:marTop w:val="0"/>
          <w:marBottom w:val="0"/>
          <w:divBdr>
            <w:top w:val="none" w:sz="0" w:space="0" w:color="auto"/>
            <w:left w:val="none" w:sz="0" w:space="0" w:color="auto"/>
            <w:bottom w:val="none" w:sz="0" w:space="0" w:color="auto"/>
            <w:right w:val="none" w:sz="0" w:space="0" w:color="auto"/>
          </w:divBdr>
        </w:div>
        <w:div w:id="1937060628">
          <w:marLeft w:val="0"/>
          <w:marRight w:val="0"/>
          <w:marTop w:val="0"/>
          <w:marBottom w:val="0"/>
          <w:divBdr>
            <w:top w:val="none" w:sz="0" w:space="0" w:color="auto"/>
            <w:left w:val="none" w:sz="0" w:space="0" w:color="auto"/>
            <w:bottom w:val="none" w:sz="0" w:space="0" w:color="auto"/>
            <w:right w:val="none" w:sz="0" w:space="0" w:color="auto"/>
          </w:divBdr>
        </w:div>
        <w:div w:id="400828638">
          <w:marLeft w:val="0"/>
          <w:marRight w:val="0"/>
          <w:marTop w:val="0"/>
          <w:marBottom w:val="0"/>
          <w:divBdr>
            <w:top w:val="none" w:sz="0" w:space="0" w:color="auto"/>
            <w:left w:val="none" w:sz="0" w:space="0" w:color="auto"/>
            <w:bottom w:val="none" w:sz="0" w:space="0" w:color="auto"/>
            <w:right w:val="none" w:sz="0" w:space="0" w:color="auto"/>
          </w:divBdr>
        </w:div>
        <w:div w:id="1469586441">
          <w:marLeft w:val="0"/>
          <w:marRight w:val="0"/>
          <w:marTop w:val="0"/>
          <w:marBottom w:val="0"/>
          <w:divBdr>
            <w:top w:val="none" w:sz="0" w:space="0" w:color="auto"/>
            <w:left w:val="none" w:sz="0" w:space="0" w:color="auto"/>
            <w:bottom w:val="none" w:sz="0" w:space="0" w:color="auto"/>
            <w:right w:val="none" w:sz="0" w:space="0" w:color="auto"/>
          </w:divBdr>
        </w:div>
        <w:div w:id="386076225">
          <w:marLeft w:val="0"/>
          <w:marRight w:val="0"/>
          <w:marTop w:val="0"/>
          <w:marBottom w:val="0"/>
          <w:divBdr>
            <w:top w:val="none" w:sz="0" w:space="0" w:color="auto"/>
            <w:left w:val="none" w:sz="0" w:space="0" w:color="auto"/>
            <w:bottom w:val="none" w:sz="0" w:space="0" w:color="auto"/>
            <w:right w:val="none" w:sz="0" w:space="0" w:color="auto"/>
          </w:divBdr>
        </w:div>
        <w:div w:id="1850100442">
          <w:marLeft w:val="0"/>
          <w:marRight w:val="0"/>
          <w:marTop w:val="0"/>
          <w:marBottom w:val="0"/>
          <w:divBdr>
            <w:top w:val="none" w:sz="0" w:space="0" w:color="auto"/>
            <w:left w:val="none" w:sz="0" w:space="0" w:color="auto"/>
            <w:bottom w:val="none" w:sz="0" w:space="0" w:color="auto"/>
            <w:right w:val="none" w:sz="0" w:space="0" w:color="auto"/>
          </w:divBdr>
        </w:div>
        <w:div w:id="833649168">
          <w:marLeft w:val="0"/>
          <w:marRight w:val="0"/>
          <w:marTop w:val="0"/>
          <w:marBottom w:val="0"/>
          <w:divBdr>
            <w:top w:val="none" w:sz="0" w:space="0" w:color="auto"/>
            <w:left w:val="none" w:sz="0" w:space="0" w:color="auto"/>
            <w:bottom w:val="none" w:sz="0" w:space="0" w:color="auto"/>
            <w:right w:val="none" w:sz="0" w:space="0" w:color="auto"/>
          </w:divBdr>
        </w:div>
        <w:div w:id="1473401847">
          <w:marLeft w:val="0"/>
          <w:marRight w:val="0"/>
          <w:marTop w:val="0"/>
          <w:marBottom w:val="0"/>
          <w:divBdr>
            <w:top w:val="none" w:sz="0" w:space="0" w:color="auto"/>
            <w:left w:val="none" w:sz="0" w:space="0" w:color="auto"/>
            <w:bottom w:val="none" w:sz="0" w:space="0" w:color="auto"/>
            <w:right w:val="none" w:sz="0" w:space="0" w:color="auto"/>
          </w:divBdr>
        </w:div>
        <w:div w:id="1094977188">
          <w:marLeft w:val="0"/>
          <w:marRight w:val="0"/>
          <w:marTop w:val="0"/>
          <w:marBottom w:val="0"/>
          <w:divBdr>
            <w:top w:val="none" w:sz="0" w:space="0" w:color="auto"/>
            <w:left w:val="none" w:sz="0" w:space="0" w:color="auto"/>
            <w:bottom w:val="none" w:sz="0" w:space="0" w:color="auto"/>
            <w:right w:val="none" w:sz="0" w:space="0" w:color="auto"/>
          </w:divBdr>
        </w:div>
        <w:div w:id="1485731255">
          <w:marLeft w:val="0"/>
          <w:marRight w:val="0"/>
          <w:marTop w:val="0"/>
          <w:marBottom w:val="0"/>
          <w:divBdr>
            <w:top w:val="none" w:sz="0" w:space="0" w:color="auto"/>
            <w:left w:val="none" w:sz="0" w:space="0" w:color="auto"/>
            <w:bottom w:val="none" w:sz="0" w:space="0" w:color="auto"/>
            <w:right w:val="none" w:sz="0" w:space="0" w:color="auto"/>
          </w:divBdr>
        </w:div>
        <w:div w:id="614603833">
          <w:marLeft w:val="0"/>
          <w:marRight w:val="0"/>
          <w:marTop w:val="0"/>
          <w:marBottom w:val="0"/>
          <w:divBdr>
            <w:top w:val="none" w:sz="0" w:space="0" w:color="auto"/>
            <w:left w:val="none" w:sz="0" w:space="0" w:color="auto"/>
            <w:bottom w:val="none" w:sz="0" w:space="0" w:color="auto"/>
            <w:right w:val="none" w:sz="0" w:space="0" w:color="auto"/>
          </w:divBdr>
        </w:div>
        <w:div w:id="1341733007">
          <w:marLeft w:val="0"/>
          <w:marRight w:val="0"/>
          <w:marTop w:val="0"/>
          <w:marBottom w:val="0"/>
          <w:divBdr>
            <w:top w:val="none" w:sz="0" w:space="0" w:color="auto"/>
            <w:left w:val="none" w:sz="0" w:space="0" w:color="auto"/>
            <w:bottom w:val="none" w:sz="0" w:space="0" w:color="auto"/>
            <w:right w:val="none" w:sz="0" w:space="0" w:color="auto"/>
          </w:divBdr>
        </w:div>
        <w:div w:id="1528057444">
          <w:marLeft w:val="0"/>
          <w:marRight w:val="0"/>
          <w:marTop w:val="0"/>
          <w:marBottom w:val="0"/>
          <w:divBdr>
            <w:top w:val="none" w:sz="0" w:space="0" w:color="auto"/>
            <w:left w:val="none" w:sz="0" w:space="0" w:color="auto"/>
            <w:bottom w:val="none" w:sz="0" w:space="0" w:color="auto"/>
            <w:right w:val="none" w:sz="0" w:space="0" w:color="auto"/>
          </w:divBdr>
        </w:div>
        <w:div w:id="1789163066">
          <w:marLeft w:val="0"/>
          <w:marRight w:val="0"/>
          <w:marTop w:val="0"/>
          <w:marBottom w:val="0"/>
          <w:divBdr>
            <w:top w:val="none" w:sz="0" w:space="0" w:color="auto"/>
            <w:left w:val="none" w:sz="0" w:space="0" w:color="auto"/>
            <w:bottom w:val="none" w:sz="0" w:space="0" w:color="auto"/>
            <w:right w:val="none" w:sz="0" w:space="0" w:color="auto"/>
          </w:divBdr>
        </w:div>
        <w:div w:id="1047294582">
          <w:marLeft w:val="0"/>
          <w:marRight w:val="0"/>
          <w:marTop w:val="0"/>
          <w:marBottom w:val="0"/>
          <w:divBdr>
            <w:top w:val="none" w:sz="0" w:space="0" w:color="auto"/>
            <w:left w:val="none" w:sz="0" w:space="0" w:color="auto"/>
            <w:bottom w:val="none" w:sz="0" w:space="0" w:color="auto"/>
            <w:right w:val="none" w:sz="0" w:space="0" w:color="auto"/>
          </w:divBdr>
        </w:div>
        <w:div w:id="840509702">
          <w:marLeft w:val="0"/>
          <w:marRight w:val="0"/>
          <w:marTop w:val="0"/>
          <w:marBottom w:val="0"/>
          <w:divBdr>
            <w:top w:val="none" w:sz="0" w:space="0" w:color="auto"/>
            <w:left w:val="none" w:sz="0" w:space="0" w:color="auto"/>
            <w:bottom w:val="none" w:sz="0" w:space="0" w:color="auto"/>
            <w:right w:val="none" w:sz="0" w:space="0" w:color="auto"/>
          </w:divBdr>
        </w:div>
        <w:div w:id="1645546142">
          <w:marLeft w:val="0"/>
          <w:marRight w:val="0"/>
          <w:marTop w:val="0"/>
          <w:marBottom w:val="0"/>
          <w:divBdr>
            <w:top w:val="none" w:sz="0" w:space="0" w:color="auto"/>
            <w:left w:val="none" w:sz="0" w:space="0" w:color="auto"/>
            <w:bottom w:val="none" w:sz="0" w:space="0" w:color="auto"/>
            <w:right w:val="none" w:sz="0" w:space="0" w:color="auto"/>
          </w:divBdr>
        </w:div>
        <w:div w:id="1681733815">
          <w:marLeft w:val="0"/>
          <w:marRight w:val="0"/>
          <w:marTop w:val="0"/>
          <w:marBottom w:val="0"/>
          <w:divBdr>
            <w:top w:val="none" w:sz="0" w:space="0" w:color="auto"/>
            <w:left w:val="none" w:sz="0" w:space="0" w:color="auto"/>
            <w:bottom w:val="none" w:sz="0" w:space="0" w:color="auto"/>
            <w:right w:val="none" w:sz="0" w:space="0" w:color="auto"/>
          </w:divBdr>
        </w:div>
        <w:div w:id="1849245460">
          <w:marLeft w:val="0"/>
          <w:marRight w:val="0"/>
          <w:marTop w:val="0"/>
          <w:marBottom w:val="0"/>
          <w:divBdr>
            <w:top w:val="none" w:sz="0" w:space="0" w:color="auto"/>
            <w:left w:val="none" w:sz="0" w:space="0" w:color="auto"/>
            <w:bottom w:val="none" w:sz="0" w:space="0" w:color="auto"/>
            <w:right w:val="none" w:sz="0" w:space="0" w:color="auto"/>
          </w:divBdr>
        </w:div>
        <w:div w:id="231932633">
          <w:marLeft w:val="0"/>
          <w:marRight w:val="0"/>
          <w:marTop w:val="0"/>
          <w:marBottom w:val="0"/>
          <w:divBdr>
            <w:top w:val="none" w:sz="0" w:space="0" w:color="auto"/>
            <w:left w:val="none" w:sz="0" w:space="0" w:color="auto"/>
            <w:bottom w:val="none" w:sz="0" w:space="0" w:color="auto"/>
            <w:right w:val="none" w:sz="0" w:space="0" w:color="auto"/>
          </w:divBdr>
        </w:div>
        <w:div w:id="1076979412">
          <w:marLeft w:val="0"/>
          <w:marRight w:val="0"/>
          <w:marTop w:val="0"/>
          <w:marBottom w:val="0"/>
          <w:divBdr>
            <w:top w:val="none" w:sz="0" w:space="0" w:color="auto"/>
            <w:left w:val="none" w:sz="0" w:space="0" w:color="auto"/>
            <w:bottom w:val="none" w:sz="0" w:space="0" w:color="auto"/>
            <w:right w:val="none" w:sz="0" w:space="0" w:color="auto"/>
          </w:divBdr>
        </w:div>
        <w:div w:id="2101102324">
          <w:marLeft w:val="0"/>
          <w:marRight w:val="0"/>
          <w:marTop w:val="0"/>
          <w:marBottom w:val="0"/>
          <w:divBdr>
            <w:top w:val="none" w:sz="0" w:space="0" w:color="auto"/>
            <w:left w:val="none" w:sz="0" w:space="0" w:color="auto"/>
            <w:bottom w:val="none" w:sz="0" w:space="0" w:color="auto"/>
            <w:right w:val="none" w:sz="0" w:space="0" w:color="auto"/>
          </w:divBdr>
        </w:div>
        <w:div w:id="488251784">
          <w:marLeft w:val="0"/>
          <w:marRight w:val="0"/>
          <w:marTop w:val="0"/>
          <w:marBottom w:val="0"/>
          <w:divBdr>
            <w:top w:val="none" w:sz="0" w:space="0" w:color="auto"/>
            <w:left w:val="none" w:sz="0" w:space="0" w:color="auto"/>
            <w:bottom w:val="none" w:sz="0" w:space="0" w:color="auto"/>
            <w:right w:val="none" w:sz="0" w:space="0" w:color="auto"/>
          </w:divBdr>
        </w:div>
        <w:div w:id="2029674978">
          <w:marLeft w:val="0"/>
          <w:marRight w:val="0"/>
          <w:marTop w:val="0"/>
          <w:marBottom w:val="0"/>
          <w:divBdr>
            <w:top w:val="none" w:sz="0" w:space="0" w:color="auto"/>
            <w:left w:val="none" w:sz="0" w:space="0" w:color="auto"/>
            <w:bottom w:val="none" w:sz="0" w:space="0" w:color="auto"/>
            <w:right w:val="none" w:sz="0" w:space="0" w:color="auto"/>
          </w:divBdr>
        </w:div>
        <w:div w:id="1159619882">
          <w:marLeft w:val="0"/>
          <w:marRight w:val="0"/>
          <w:marTop w:val="0"/>
          <w:marBottom w:val="0"/>
          <w:divBdr>
            <w:top w:val="none" w:sz="0" w:space="0" w:color="auto"/>
            <w:left w:val="none" w:sz="0" w:space="0" w:color="auto"/>
            <w:bottom w:val="none" w:sz="0" w:space="0" w:color="auto"/>
            <w:right w:val="none" w:sz="0" w:space="0" w:color="auto"/>
          </w:divBdr>
        </w:div>
        <w:div w:id="684285099">
          <w:marLeft w:val="0"/>
          <w:marRight w:val="0"/>
          <w:marTop w:val="0"/>
          <w:marBottom w:val="0"/>
          <w:divBdr>
            <w:top w:val="none" w:sz="0" w:space="0" w:color="auto"/>
            <w:left w:val="none" w:sz="0" w:space="0" w:color="auto"/>
            <w:bottom w:val="none" w:sz="0" w:space="0" w:color="auto"/>
            <w:right w:val="none" w:sz="0" w:space="0" w:color="auto"/>
          </w:divBdr>
        </w:div>
        <w:div w:id="536968831">
          <w:marLeft w:val="0"/>
          <w:marRight w:val="0"/>
          <w:marTop w:val="0"/>
          <w:marBottom w:val="0"/>
          <w:divBdr>
            <w:top w:val="none" w:sz="0" w:space="0" w:color="auto"/>
            <w:left w:val="none" w:sz="0" w:space="0" w:color="auto"/>
            <w:bottom w:val="none" w:sz="0" w:space="0" w:color="auto"/>
            <w:right w:val="none" w:sz="0" w:space="0" w:color="auto"/>
          </w:divBdr>
        </w:div>
      </w:divsChild>
    </w:div>
    <w:div w:id="204030075">
      <w:bodyDiv w:val="1"/>
      <w:marLeft w:val="0"/>
      <w:marRight w:val="0"/>
      <w:marTop w:val="0"/>
      <w:marBottom w:val="0"/>
      <w:divBdr>
        <w:top w:val="none" w:sz="0" w:space="0" w:color="auto"/>
        <w:left w:val="none" w:sz="0" w:space="0" w:color="auto"/>
        <w:bottom w:val="none" w:sz="0" w:space="0" w:color="auto"/>
        <w:right w:val="none" w:sz="0" w:space="0" w:color="auto"/>
      </w:divBdr>
    </w:div>
    <w:div w:id="352457341">
      <w:bodyDiv w:val="1"/>
      <w:marLeft w:val="0"/>
      <w:marRight w:val="0"/>
      <w:marTop w:val="0"/>
      <w:marBottom w:val="0"/>
      <w:divBdr>
        <w:top w:val="none" w:sz="0" w:space="0" w:color="auto"/>
        <w:left w:val="none" w:sz="0" w:space="0" w:color="auto"/>
        <w:bottom w:val="none" w:sz="0" w:space="0" w:color="auto"/>
        <w:right w:val="none" w:sz="0" w:space="0" w:color="auto"/>
      </w:divBdr>
    </w:div>
    <w:div w:id="377558960">
      <w:bodyDiv w:val="1"/>
      <w:marLeft w:val="0"/>
      <w:marRight w:val="0"/>
      <w:marTop w:val="0"/>
      <w:marBottom w:val="0"/>
      <w:divBdr>
        <w:top w:val="none" w:sz="0" w:space="0" w:color="auto"/>
        <w:left w:val="none" w:sz="0" w:space="0" w:color="auto"/>
        <w:bottom w:val="none" w:sz="0" w:space="0" w:color="auto"/>
        <w:right w:val="none" w:sz="0" w:space="0" w:color="auto"/>
      </w:divBdr>
    </w:div>
    <w:div w:id="437062898">
      <w:bodyDiv w:val="1"/>
      <w:marLeft w:val="0"/>
      <w:marRight w:val="0"/>
      <w:marTop w:val="0"/>
      <w:marBottom w:val="0"/>
      <w:divBdr>
        <w:top w:val="none" w:sz="0" w:space="0" w:color="auto"/>
        <w:left w:val="none" w:sz="0" w:space="0" w:color="auto"/>
        <w:bottom w:val="none" w:sz="0" w:space="0" w:color="auto"/>
        <w:right w:val="none" w:sz="0" w:space="0" w:color="auto"/>
      </w:divBdr>
      <w:divsChild>
        <w:div w:id="1586376334">
          <w:marLeft w:val="0"/>
          <w:marRight w:val="0"/>
          <w:marTop w:val="0"/>
          <w:marBottom w:val="0"/>
          <w:divBdr>
            <w:top w:val="none" w:sz="0" w:space="0" w:color="auto"/>
            <w:left w:val="none" w:sz="0" w:space="0" w:color="auto"/>
            <w:bottom w:val="none" w:sz="0" w:space="0" w:color="auto"/>
            <w:right w:val="none" w:sz="0" w:space="0" w:color="auto"/>
          </w:divBdr>
        </w:div>
        <w:div w:id="439879345">
          <w:marLeft w:val="0"/>
          <w:marRight w:val="0"/>
          <w:marTop w:val="0"/>
          <w:marBottom w:val="0"/>
          <w:divBdr>
            <w:top w:val="none" w:sz="0" w:space="0" w:color="auto"/>
            <w:left w:val="none" w:sz="0" w:space="0" w:color="auto"/>
            <w:bottom w:val="none" w:sz="0" w:space="0" w:color="auto"/>
            <w:right w:val="none" w:sz="0" w:space="0" w:color="auto"/>
          </w:divBdr>
        </w:div>
        <w:div w:id="1010528803">
          <w:marLeft w:val="0"/>
          <w:marRight w:val="0"/>
          <w:marTop w:val="0"/>
          <w:marBottom w:val="0"/>
          <w:divBdr>
            <w:top w:val="none" w:sz="0" w:space="0" w:color="auto"/>
            <w:left w:val="none" w:sz="0" w:space="0" w:color="auto"/>
            <w:bottom w:val="none" w:sz="0" w:space="0" w:color="auto"/>
            <w:right w:val="none" w:sz="0" w:space="0" w:color="auto"/>
          </w:divBdr>
        </w:div>
        <w:div w:id="1562253343">
          <w:marLeft w:val="0"/>
          <w:marRight w:val="0"/>
          <w:marTop w:val="0"/>
          <w:marBottom w:val="0"/>
          <w:divBdr>
            <w:top w:val="none" w:sz="0" w:space="0" w:color="auto"/>
            <w:left w:val="none" w:sz="0" w:space="0" w:color="auto"/>
            <w:bottom w:val="none" w:sz="0" w:space="0" w:color="auto"/>
            <w:right w:val="none" w:sz="0" w:space="0" w:color="auto"/>
          </w:divBdr>
        </w:div>
        <w:div w:id="1945108981">
          <w:marLeft w:val="0"/>
          <w:marRight w:val="0"/>
          <w:marTop w:val="0"/>
          <w:marBottom w:val="0"/>
          <w:divBdr>
            <w:top w:val="none" w:sz="0" w:space="0" w:color="auto"/>
            <w:left w:val="none" w:sz="0" w:space="0" w:color="auto"/>
            <w:bottom w:val="none" w:sz="0" w:space="0" w:color="auto"/>
            <w:right w:val="none" w:sz="0" w:space="0" w:color="auto"/>
          </w:divBdr>
        </w:div>
        <w:div w:id="159201615">
          <w:marLeft w:val="0"/>
          <w:marRight w:val="0"/>
          <w:marTop w:val="0"/>
          <w:marBottom w:val="0"/>
          <w:divBdr>
            <w:top w:val="none" w:sz="0" w:space="0" w:color="auto"/>
            <w:left w:val="none" w:sz="0" w:space="0" w:color="auto"/>
            <w:bottom w:val="none" w:sz="0" w:space="0" w:color="auto"/>
            <w:right w:val="none" w:sz="0" w:space="0" w:color="auto"/>
          </w:divBdr>
        </w:div>
        <w:div w:id="596641930">
          <w:marLeft w:val="0"/>
          <w:marRight w:val="0"/>
          <w:marTop w:val="0"/>
          <w:marBottom w:val="0"/>
          <w:divBdr>
            <w:top w:val="none" w:sz="0" w:space="0" w:color="auto"/>
            <w:left w:val="none" w:sz="0" w:space="0" w:color="auto"/>
            <w:bottom w:val="none" w:sz="0" w:space="0" w:color="auto"/>
            <w:right w:val="none" w:sz="0" w:space="0" w:color="auto"/>
          </w:divBdr>
        </w:div>
        <w:div w:id="344407385">
          <w:marLeft w:val="0"/>
          <w:marRight w:val="0"/>
          <w:marTop w:val="0"/>
          <w:marBottom w:val="0"/>
          <w:divBdr>
            <w:top w:val="none" w:sz="0" w:space="0" w:color="auto"/>
            <w:left w:val="none" w:sz="0" w:space="0" w:color="auto"/>
            <w:bottom w:val="none" w:sz="0" w:space="0" w:color="auto"/>
            <w:right w:val="none" w:sz="0" w:space="0" w:color="auto"/>
          </w:divBdr>
        </w:div>
        <w:div w:id="637877079">
          <w:marLeft w:val="0"/>
          <w:marRight w:val="0"/>
          <w:marTop w:val="0"/>
          <w:marBottom w:val="0"/>
          <w:divBdr>
            <w:top w:val="none" w:sz="0" w:space="0" w:color="auto"/>
            <w:left w:val="none" w:sz="0" w:space="0" w:color="auto"/>
            <w:bottom w:val="none" w:sz="0" w:space="0" w:color="auto"/>
            <w:right w:val="none" w:sz="0" w:space="0" w:color="auto"/>
          </w:divBdr>
        </w:div>
      </w:divsChild>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73861849">
      <w:bodyDiv w:val="1"/>
      <w:marLeft w:val="0"/>
      <w:marRight w:val="0"/>
      <w:marTop w:val="0"/>
      <w:marBottom w:val="0"/>
      <w:divBdr>
        <w:top w:val="none" w:sz="0" w:space="0" w:color="auto"/>
        <w:left w:val="none" w:sz="0" w:space="0" w:color="auto"/>
        <w:bottom w:val="none" w:sz="0" w:space="0" w:color="auto"/>
        <w:right w:val="none" w:sz="0" w:space="0" w:color="auto"/>
      </w:divBdr>
    </w:div>
    <w:div w:id="606618268">
      <w:bodyDiv w:val="1"/>
      <w:marLeft w:val="0"/>
      <w:marRight w:val="0"/>
      <w:marTop w:val="0"/>
      <w:marBottom w:val="0"/>
      <w:divBdr>
        <w:top w:val="none" w:sz="0" w:space="0" w:color="auto"/>
        <w:left w:val="none" w:sz="0" w:space="0" w:color="auto"/>
        <w:bottom w:val="none" w:sz="0" w:space="0" w:color="auto"/>
        <w:right w:val="none" w:sz="0" w:space="0" w:color="auto"/>
      </w:divBdr>
      <w:divsChild>
        <w:div w:id="1333534816">
          <w:marLeft w:val="0"/>
          <w:marRight w:val="0"/>
          <w:marTop w:val="0"/>
          <w:marBottom w:val="0"/>
          <w:divBdr>
            <w:top w:val="none" w:sz="0" w:space="0" w:color="auto"/>
            <w:left w:val="none" w:sz="0" w:space="0" w:color="auto"/>
            <w:bottom w:val="none" w:sz="0" w:space="0" w:color="auto"/>
            <w:right w:val="none" w:sz="0" w:space="0" w:color="auto"/>
          </w:divBdr>
        </w:div>
        <w:div w:id="595865349">
          <w:marLeft w:val="0"/>
          <w:marRight w:val="0"/>
          <w:marTop w:val="0"/>
          <w:marBottom w:val="0"/>
          <w:divBdr>
            <w:top w:val="none" w:sz="0" w:space="0" w:color="auto"/>
            <w:left w:val="none" w:sz="0" w:space="0" w:color="auto"/>
            <w:bottom w:val="none" w:sz="0" w:space="0" w:color="auto"/>
            <w:right w:val="none" w:sz="0" w:space="0" w:color="auto"/>
          </w:divBdr>
        </w:div>
        <w:div w:id="1693923122">
          <w:marLeft w:val="0"/>
          <w:marRight w:val="0"/>
          <w:marTop w:val="0"/>
          <w:marBottom w:val="0"/>
          <w:divBdr>
            <w:top w:val="none" w:sz="0" w:space="0" w:color="auto"/>
            <w:left w:val="none" w:sz="0" w:space="0" w:color="auto"/>
            <w:bottom w:val="none" w:sz="0" w:space="0" w:color="auto"/>
            <w:right w:val="none" w:sz="0" w:space="0" w:color="auto"/>
          </w:divBdr>
        </w:div>
        <w:div w:id="228611568">
          <w:marLeft w:val="0"/>
          <w:marRight w:val="0"/>
          <w:marTop w:val="0"/>
          <w:marBottom w:val="0"/>
          <w:divBdr>
            <w:top w:val="none" w:sz="0" w:space="0" w:color="auto"/>
            <w:left w:val="none" w:sz="0" w:space="0" w:color="auto"/>
            <w:bottom w:val="none" w:sz="0" w:space="0" w:color="auto"/>
            <w:right w:val="none" w:sz="0" w:space="0" w:color="auto"/>
          </w:divBdr>
        </w:div>
        <w:div w:id="119107666">
          <w:marLeft w:val="0"/>
          <w:marRight w:val="0"/>
          <w:marTop w:val="0"/>
          <w:marBottom w:val="0"/>
          <w:divBdr>
            <w:top w:val="none" w:sz="0" w:space="0" w:color="auto"/>
            <w:left w:val="none" w:sz="0" w:space="0" w:color="auto"/>
            <w:bottom w:val="none" w:sz="0" w:space="0" w:color="auto"/>
            <w:right w:val="none" w:sz="0" w:space="0" w:color="auto"/>
          </w:divBdr>
        </w:div>
      </w:divsChild>
    </w:div>
    <w:div w:id="627514236">
      <w:bodyDiv w:val="1"/>
      <w:marLeft w:val="0"/>
      <w:marRight w:val="0"/>
      <w:marTop w:val="0"/>
      <w:marBottom w:val="0"/>
      <w:divBdr>
        <w:top w:val="none" w:sz="0" w:space="0" w:color="auto"/>
        <w:left w:val="none" w:sz="0" w:space="0" w:color="auto"/>
        <w:bottom w:val="none" w:sz="0" w:space="0" w:color="auto"/>
        <w:right w:val="none" w:sz="0" w:space="0" w:color="auto"/>
      </w:divBdr>
    </w:div>
    <w:div w:id="65564472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83034286">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32926024">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80642241">
      <w:bodyDiv w:val="1"/>
      <w:marLeft w:val="0"/>
      <w:marRight w:val="0"/>
      <w:marTop w:val="0"/>
      <w:marBottom w:val="0"/>
      <w:divBdr>
        <w:top w:val="none" w:sz="0" w:space="0" w:color="auto"/>
        <w:left w:val="none" w:sz="0" w:space="0" w:color="auto"/>
        <w:bottom w:val="none" w:sz="0" w:space="0" w:color="auto"/>
        <w:right w:val="none" w:sz="0" w:space="0" w:color="auto"/>
      </w:divBdr>
    </w:div>
    <w:div w:id="1102798040">
      <w:bodyDiv w:val="1"/>
      <w:marLeft w:val="0"/>
      <w:marRight w:val="0"/>
      <w:marTop w:val="0"/>
      <w:marBottom w:val="0"/>
      <w:divBdr>
        <w:top w:val="none" w:sz="0" w:space="0" w:color="auto"/>
        <w:left w:val="none" w:sz="0" w:space="0" w:color="auto"/>
        <w:bottom w:val="none" w:sz="0" w:space="0" w:color="auto"/>
        <w:right w:val="none" w:sz="0" w:space="0" w:color="auto"/>
      </w:divBdr>
    </w:div>
    <w:div w:id="1107386393">
      <w:bodyDiv w:val="1"/>
      <w:marLeft w:val="0"/>
      <w:marRight w:val="0"/>
      <w:marTop w:val="0"/>
      <w:marBottom w:val="0"/>
      <w:divBdr>
        <w:top w:val="none" w:sz="0" w:space="0" w:color="auto"/>
        <w:left w:val="none" w:sz="0" w:space="0" w:color="auto"/>
        <w:bottom w:val="none" w:sz="0" w:space="0" w:color="auto"/>
        <w:right w:val="none" w:sz="0" w:space="0" w:color="auto"/>
      </w:divBdr>
      <w:divsChild>
        <w:div w:id="942955894">
          <w:marLeft w:val="0"/>
          <w:marRight w:val="0"/>
          <w:marTop w:val="0"/>
          <w:marBottom w:val="0"/>
          <w:divBdr>
            <w:top w:val="none" w:sz="0" w:space="0" w:color="auto"/>
            <w:left w:val="none" w:sz="0" w:space="0" w:color="auto"/>
            <w:bottom w:val="none" w:sz="0" w:space="0" w:color="auto"/>
            <w:right w:val="none" w:sz="0" w:space="0" w:color="auto"/>
          </w:divBdr>
        </w:div>
        <w:div w:id="649334576">
          <w:marLeft w:val="0"/>
          <w:marRight w:val="0"/>
          <w:marTop w:val="0"/>
          <w:marBottom w:val="0"/>
          <w:divBdr>
            <w:top w:val="none" w:sz="0" w:space="0" w:color="auto"/>
            <w:left w:val="none" w:sz="0" w:space="0" w:color="auto"/>
            <w:bottom w:val="none" w:sz="0" w:space="0" w:color="auto"/>
            <w:right w:val="none" w:sz="0" w:space="0" w:color="auto"/>
          </w:divBdr>
        </w:div>
        <w:div w:id="780959652">
          <w:marLeft w:val="0"/>
          <w:marRight w:val="0"/>
          <w:marTop w:val="0"/>
          <w:marBottom w:val="0"/>
          <w:divBdr>
            <w:top w:val="none" w:sz="0" w:space="0" w:color="auto"/>
            <w:left w:val="none" w:sz="0" w:space="0" w:color="auto"/>
            <w:bottom w:val="none" w:sz="0" w:space="0" w:color="auto"/>
            <w:right w:val="none" w:sz="0" w:space="0" w:color="auto"/>
          </w:divBdr>
        </w:div>
        <w:div w:id="1885605688">
          <w:marLeft w:val="0"/>
          <w:marRight w:val="0"/>
          <w:marTop w:val="0"/>
          <w:marBottom w:val="0"/>
          <w:divBdr>
            <w:top w:val="none" w:sz="0" w:space="0" w:color="auto"/>
            <w:left w:val="none" w:sz="0" w:space="0" w:color="auto"/>
            <w:bottom w:val="none" w:sz="0" w:space="0" w:color="auto"/>
            <w:right w:val="none" w:sz="0" w:space="0" w:color="auto"/>
          </w:divBdr>
        </w:div>
        <w:div w:id="1785727449">
          <w:marLeft w:val="0"/>
          <w:marRight w:val="0"/>
          <w:marTop w:val="0"/>
          <w:marBottom w:val="0"/>
          <w:divBdr>
            <w:top w:val="none" w:sz="0" w:space="0" w:color="auto"/>
            <w:left w:val="none" w:sz="0" w:space="0" w:color="auto"/>
            <w:bottom w:val="none" w:sz="0" w:space="0" w:color="auto"/>
            <w:right w:val="none" w:sz="0" w:space="0" w:color="auto"/>
          </w:divBdr>
        </w:div>
      </w:divsChild>
    </w:div>
    <w:div w:id="1137726429">
      <w:bodyDiv w:val="1"/>
      <w:marLeft w:val="0"/>
      <w:marRight w:val="0"/>
      <w:marTop w:val="0"/>
      <w:marBottom w:val="0"/>
      <w:divBdr>
        <w:top w:val="none" w:sz="0" w:space="0" w:color="auto"/>
        <w:left w:val="none" w:sz="0" w:space="0" w:color="auto"/>
        <w:bottom w:val="none" w:sz="0" w:space="0" w:color="auto"/>
        <w:right w:val="none" w:sz="0" w:space="0" w:color="auto"/>
      </w:divBdr>
    </w:div>
    <w:div w:id="1156724676">
      <w:bodyDiv w:val="1"/>
      <w:marLeft w:val="0"/>
      <w:marRight w:val="0"/>
      <w:marTop w:val="0"/>
      <w:marBottom w:val="0"/>
      <w:divBdr>
        <w:top w:val="none" w:sz="0" w:space="0" w:color="auto"/>
        <w:left w:val="none" w:sz="0" w:space="0" w:color="auto"/>
        <w:bottom w:val="none" w:sz="0" w:space="0" w:color="auto"/>
        <w:right w:val="none" w:sz="0" w:space="0" w:color="auto"/>
      </w:divBdr>
      <w:divsChild>
        <w:div w:id="1822964417">
          <w:marLeft w:val="0"/>
          <w:marRight w:val="0"/>
          <w:marTop w:val="0"/>
          <w:marBottom w:val="0"/>
          <w:divBdr>
            <w:top w:val="none" w:sz="0" w:space="0" w:color="auto"/>
            <w:left w:val="none" w:sz="0" w:space="0" w:color="auto"/>
            <w:bottom w:val="none" w:sz="0" w:space="0" w:color="auto"/>
            <w:right w:val="none" w:sz="0" w:space="0" w:color="auto"/>
          </w:divBdr>
        </w:div>
        <w:div w:id="551775973">
          <w:marLeft w:val="0"/>
          <w:marRight w:val="0"/>
          <w:marTop w:val="0"/>
          <w:marBottom w:val="0"/>
          <w:divBdr>
            <w:top w:val="none" w:sz="0" w:space="0" w:color="auto"/>
            <w:left w:val="none" w:sz="0" w:space="0" w:color="auto"/>
            <w:bottom w:val="none" w:sz="0" w:space="0" w:color="auto"/>
            <w:right w:val="none" w:sz="0" w:space="0" w:color="auto"/>
          </w:divBdr>
        </w:div>
        <w:div w:id="2091199462">
          <w:marLeft w:val="0"/>
          <w:marRight w:val="0"/>
          <w:marTop w:val="0"/>
          <w:marBottom w:val="0"/>
          <w:divBdr>
            <w:top w:val="none" w:sz="0" w:space="0" w:color="auto"/>
            <w:left w:val="none" w:sz="0" w:space="0" w:color="auto"/>
            <w:bottom w:val="none" w:sz="0" w:space="0" w:color="auto"/>
            <w:right w:val="none" w:sz="0" w:space="0" w:color="auto"/>
          </w:divBdr>
        </w:div>
        <w:div w:id="504514794">
          <w:marLeft w:val="0"/>
          <w:marRight w:val="0"/>
          <w:marTop w:val="0"/>
          <w:marBottom w:val="0"/>
          <w:divBdr>
            <w:top w:val="none" w:sz="0" w:space="0" w:color="auto"/>
            <w:left w:val="none" w:sz="0" w:space="0" w:color="auto"/>
            <w:bottom w:val="none" w:sz="0" w:space="0" w:color="auto"/>
            <w:right w:val="none" w:sz="0" w:space="0" w:color="auto"/>
          </w:divBdr>
        </w:div>
      </w:divsChild>
    </w:div>
    <w:div w:id="1310355003">
      <w:bodyDiv w:val="1"/>
      <w:marLeft w:val="0"/>
      <w:marRight w:val="0"/>
      <w:marTop w:val="0"/>
      <w:marBottom w:val="0"/>
      <w:divBdr>
        <w:top w:val="none" w:sz="0" w:space="0" w:color="auto"/>
        <w:left w:val="none" w:sz="0" w:space="0" w:color="auto"/>
        <w:bottom w:val="none" w:sz="0" w:space="0" w:color="auto"/>
        <w:right w:val="none" w:sz="0" w:space="0" w:color="auto"/>
      </w:divBdr>
      <w:divsChild>
        <w:div w:id="149254816">
          <w:marLeft w:val="0"/>
          <w:marRight w:val="0"/>
          <w:marTop w:val="0"/>
          <w:marBottom w:val="0"/>
          <w:divBdr>
            <w:top w:val="none" w:sz="0" w:space="0" w:color="auto"/>
            <w:left w:val="none" w:sz="0" w:space="0" w:color="auto"/>
            <w:bottom w:val="none" w:sz="0" w:space="0" w:color="auto"/>
            <w:right w:val="none" w:sz="0" w:space="0" w:color="auto"/>
          </w:divBdr>
        </w:div>
        <w:div w:id="365983750">
          <w:marLeft w:val="0"/>
          <w:marRight w:val="0"/>
          <w:marTop w:val="0"/>
          <w:marBottom w:val="0"/>
          <w:divBdr>
            <w:top w:val="none" w:sz="0" w:space="0" w:color="auto"/>
            <w:left w:val="none" w:sz="0" w:space="0" w:color="auto"/>
            <w:bottom w:val="none" w:sz="0" w:space="0" w:color="auto"/>
            <w:right w:val="none" w:sz="0" w:space="0" w:color="auto"/>
          </w:divBdr>
        </w:div>
        <w:div w:id="733434286">
          <w:marLeft w:val="0"/>
          <w:marRight w:val="0"/>
          <w:marTop w:val="0"/>
          <w:marBottom w:val="0"/>
          <w:divBdr>
            <w:top w:val="none" w:sz="0" w:space="0" w:color="auto"/>
            <w:left w:val="none" w:sz="0" w:space="0" w:color="auto"/>
            <w:bottom w:val="none" w:sz="0" w:space="0" w:color="auto"/>
            <w:right w:val="none" w:sz="0" w:space="0" w:color="auto"/>
          </w:divBdr>
        </w:div>
        <w:div w:id="545339271">
          <w:marLeft w:val="0"/>
          <w:marRight w:val="0"/>
          <w:marTop w:val="0"/>
          <w:marBottom w:val="0"/>
          <w:divBdr>
            <w:top w:val="none" w:sz="0" w:space="0" w:color="auto"/>
            <w:left w:val="none" w:sz="0" w:space="0" w:color="auto"/>
            <w:bottom w:val="none" w:sz="0" w:space="0" w:color="auto"/>
            <w:right w:val="none" w:sz="0" w:space="0" w:color="auto"/>
          </w:divBdr>
        </w:div>
        <w:div w:id="1469854602">
          <w:marLeft w:val="0"/>
          <w:marRight w:val="0"/>
          <w:marTop w:val="0"/>
          <w:marBottom w:val="0"/>
          <w:divBdr>
            <w:top w:val="none" w:sz="0" w:space="0" w:color="auto"/>
            <w:left w:val="none" w:sz="0" w:space="0" w:color="auto"/>
            <w:bottom w:val="none" w:sz="0" w:space="0" w:color="auto"/>
            <w:right w:val="none" w:sz="0" w:space="0" w:color="auto"/>
          </w:divBdr>
        </w:div>
        <w:div w:id="1172257266">
          <w:marLeft w:val="0"/>
          <w:marRight w:val="0"/>
          <w:marTop w:val="0"/>
          <w:marBottom w:val="0"/>
          <w:divBdr>
            <w:top w:val="none" w:sz="0" w:space="0" w:color="auto"/>
            <w:left w:val="none" w:sz="0" w:space="0" w:color="auto"/>
            <w:bottom w:val="none" w:sz="0" w:space="0" w:color="auto"/>
            <w:right w:val="none" w:sz="0" w:space="0" w:color="auto"/>
          </w:divBdr>
        </w:div>
        <w:div w:id="203687278">
          <w:marLeft w:val="0"/>
          <w:marRight w:val="0"/>
          <w:marTop w:val="0"/>
          <w:marBottom w:val="0"/>
          <w:divBdr>
            <w:top w:val="none" w:sz="0" w:space="0" w:color="auto"/>
            <w:left w:val="none" w:sz="0" w:space="0" w:color="auto"/>
            <w:bottom w:val="none" w:sz="0" w:space="0" w:color="auto"/>
            <w:right w:val="none" w:sz="0" w:space="0" w:color="auto"/>
          </w:divBdr>
        </w:div>
        <w:div w:id="1615208274">
          <w:marLeft w:val="0"/>
          <w:marRight w:val="0"/>
          <w:marTop w:val="0"/>
          <w:marBottom w:val="0"/>
          <w:divBdr>
            <w:top w:val="none" w:sz="0" w:space="0" w:color="auto"/>
            <w:left w:val="none" w:sz="0" w:space="0" w:color="auto"/>
            <w:bottom w:val="none" w:sz="0" w:space="0" w:color="auto"/>
            <w:right w:val="none" w:sz="0" w:space="0" w:color="auto"/>
          </w:divBdr>
        </w:div>
        <w:div w:id="467087070">
          <w:marLeft w:val="0"/>
          <w:marRight w:val="0"/>
          <w:marTop w:val="0"/>
          <w:marBottom w:val="0"/>
          <w:divBdr>
            <w:top w:val="none" w:sz="0" w:space="0" w:color="auto"/>
            <w:left w:val="none" w:sz="0" w:space="0" w:color="auto"/>
            <w:bottom w:val="none" w:sz="0" w:space="0" w:color="auto"/>
            <w:right w:val="none" w:sz="0" w:space="0" w:color="auto"/>
          </w:divBdr>
        </w:div>
        <w:div w:id="154030025">
          <w:marLeft w:val="0"/>
          <w:marRight w:val="0"/>
          <w:marTop w:val="0"/>
          <w:marBottom w:val="0"/>
          <w:divBdr>
            <w:top w:val="none" w:sz="0" w:space="0" w:color="auto"/>
            <w:left w:val="none" w:sz="0" w:space="0" w:color="auto"/>
            <w:bottom w:val="none" w:sz="0" w:space="0" w:color="auto"/>
            <w:right w:val="none" w:sz="0" w:space="0" w:color="auto"/>
          </w:divBdr>
        </w:div>
        <w:div w:id="1866476516">
          <w:marLeft w:val="0"/>
          <w:marRight w:val="0"/>
          <w:marTop w:val="0"/>
          <w:marBottom w:val="0"/>
          <w:divBdr>
            <w:top w:val="none" w:sz="0" w:space="0" w:color="auto"/>
            <w:left w:val="none" w:sz="0" w:space="0" w:color="auto"/>
            <w:bottom w:val="none" w:sz="0" w:space="0" w:color="auto"/>
            <w:right w:val="none" w:sz="0" w:space="0" w:color="auto"/>
          </w:divBdr>
        </w:div>
        <w:div w:id="1464809358">
          <w:marLeft w:val="0"/>
          <w:marRight w:val="0"/>
          <w:marTop w:val="0"/>
          <w:marBottom w:val="0"/>
          <w:divBdr>
            <w:top w:val="none" w:sz="0" w:space="0" w:color="auto"/>
            <w:left w:val="none" w:sz="0" w:space="0" w:color="auto"/>
            <w:bottom w:val="none" w:sz="0" w:space="0" w:color="auto"/>
            <w:right w:val="none" w:sz="0" w:space="0" w:color="auto"/>
          </w:divBdr>
        </w:div>
        <w:div w:id="1760566845">
          <w:marLeft w:val="0"/>
          <w:marRight w:val="0"/>
          <w:marTop w:val="0"/>
          <w:marBottom w:val="0"/>
          <w:divBdr>
            <w:top w:val="none" w:sz="0" w:space="0" w:color="auto"/>
            <w:left w:val="none" w:sz="0" w:space="0" w:color="auto"/>
            <w:bottom w:val="none" w:sz="0" w:space="0" w:color="auto"/>
            <w:right w:val="none" w:sz="0" w:space="0" w:color="auto"/>
          </w:divBdr>
        </w:div>
        <w:div w:id="301926235">
          <w:marLeft w:val="0"/>
          <w:marRight w:val="0"/>
          <w:marTop w:val="0"/>
          <w:marBottom w:val="0"/>
          <w:divBdr>
            <w:top w:val="none" w:sz="0" w:space="0" w:color="auto"/>
            <w:left w:val="none" w:sz="0" w:space="0" w:color="auto"/>
            <w:bottom w:val="none" w:sz="0" w:space="0" w:color="auto"/>
            <w:right w:val="none" w:sz="0" w:space="0" w:color="auto"/>
          </w:divBdr>
        </w:div>
        <w:div w:id="836463486">
          <w:marLeft w:val="0"/>
          <w:marRight w:val="0"/>
          <w:marTop w:val="0"/>
          <w:marBottom w:val="0"/>
          <w:divBdr>
            <w:top w:val="none" w:sz="0" w:space="0" w:color="auto"/>
            <w:left w:val="none" w:sz="0" w:space="0" w:color="auto"/>
            <w:bottom w:val="none" w:sz="0" w:space="0" w:color="auto"/>
            <w:right w:val="none" w:sz="0" w:space="0" w:color="auto"/>
          </w:divBdr>
        </w:div>
        <w:div w:id="1520388687">
          <w:marLeft w:val="0"/>
          <w:marRight w:val="0"/>
          <w:marTop w:val="0"/>
          <w:marBottom w:val="0"/>
          <w:divBdr>
            <w:top w:val="none" w:sz="0" w:space="0" w:color="auto"/>
            <w:left w:val="none" w:sz="0" w:space="0" w:color="auto"/>
            <w:bottom w:val="none" w:sz="0" w:space="0" w:color="auto"/>
            <w:right w:val="none" w:sz="0" w:space="0" w:color="auto"/>
          </w:divBdr>
        </w:div>
      </w:divsChild>
    </w:div>
    <w:div w:id="1528640057">
      <w:bodyDiv w:val="1"/>
      <w:marLeft w:val="0"/>
      <w:marRight w:val="0"/>
      <w:marTop w:val="0"/>
      <w:marBottom w:val="0"/>
      <w:divBdr>
        <w:top w:val="none" w:sz="0" w:space="0" w:color="auto"/>
        <w:left w:val="none" w:sz="0" w:space="0" w:color="auto"/>
        <w:bottom w:val="none" w:sz="0" w:space="0" w:color="auto"/>
        <w:right w:val="none" w:sz="0" w:space="0" w:color="auto"/>
      </w:divBdr>
    </w:div>
    <w:div w:id="1694383978">
      <w:bodyDiv w:val="1"/>
      <w:marLeft w:val="0"/>
      <w:marRight w:val="0"/>
      <w:marTop w:val="0"/>
      <w:marBottom w:val="0"/>
      <w:divBdr>
        <w:top w:val="none" w:sz="0" w:space="0" w:color="auto"/>
        <w:left w:val="none" w:sz="0" w:space="0" w:color="auto"/>
        <w:bottom w:val="none" w:sz="0" w:space="0" w:color="auto"/>
        <w:right w:val="none" w:sz="0" w:space="0" w:color="auto"/>
      </w:divBdr>
      <w:divsChild>
        <w:div w:id="432940080">
          <w:marLeft w:val="0"/>
          <w:marRight w:val="0"/>
          <w:marTop w:val="0"/>
          <w:marBottom w:val="0"/>
          <w:divBdr>
            <w:top w:val="none" w:sz="0" w:space="0" w:color="auto"/>
            <w:left w:val="none" w:sz="0" w:space="0" w:color="auto"/>
            <w:bottom w:val="none" w:sz="0" w:space="0" w:color="auto"/>
            <w:right w:val="none" w:sz="0" w:space="0" w:color="auto"/>
          </w:divBdr>
        </w:div>
        <w:div w:id="1746293319">
          <w:marLeft w:val="0"/>
          <w:marRight w:val="0"/>
          <w:marTop w:val="0"/>
          <w:marBottom w:val="0"/>
          <w:divBdr>
            <w:top w:val="none" w:sz="0" w:space="0" w:color="auto"/>
            <w:left w:val="none" w:sz="0" w:space="0" w:color="auto"/>
            <w:bottom w:val="none" w:sz="0" w:space="0" w:color="auto"/>
            <w:right w:val="none" w:sz="0" w:space="0" w:color="auto"/>
          </w:divBdr>
        </w:div>
        <w:div w:id="207449993">
          <w:marLeft w:val="0"/>
          <w:marRight w:val="0"/>
          <w:marTop w:val="0"/>
          <w:marBottom w:val="0"/>
          <w:divBdr>
            <w:top w:val="none" w:sz="0" w:space="0" w:color="auto"/>
            <w:left w:val="none" w:sz="0" w:space="0" w:color="auto"/>
            <w:bottom w:val="none" w:sz="0" w:space="0" w:color="auto"/>
            <w:right w:val="none" w:sz="0" w:space="0" w:color="auto"/>
          </w:divBdr>
        </w:div>
        <w:div w:id="1960338704">
          <w:marLeft w:val="0"/>
          <w:marRight w:val="0"/>
          <w:marTop w:val="0"/>
          <w:marBottom w:val="0"/>
          <w:divBdr>
            <w:top w:val="none" w:sz="0" w:space="0" w:color="auto"/>
            <w:left w:val="none" w:sz="0" w:space="0" w:color="auto"/>
            <w:bottom w:val="none" w:sz="0" w:space="0" w:color="auto"/>
            <w:right w:val="none" w:sz="0" w:space="0" w:color="auto"/>
          </w:divBdr>
        </w:div>
        <w:div w:id="1169829072">
          <w:marLeft w:val="0"/>
          <w:marRight w:val="0"/>
          <w:marTop w:val="0"/>
          <w:marBottom w:val="0"/>
          <w:divBdr>
            <w:top w:val="none" w:sz="0" w:space="0" w:color="auto"/>
            <w:left w:val="none" w:sz="0" w:space="0" w:color="auto"/>
            <w:bottom w:val="none" w:sz="0" w:space="0" w:color="auto"/>
            <w:right w:val="none" w:sz="0" w:space="0" w:color="auto"/>
          </w:divBdr>
        </w:div>
        <w:div w:id="913784400">
          <w:marLeft w:val="0"/>
          <w:marRight w:val="0"/>
          <w:marTop w:val="0"/>
          <w:marBottom w:val="0"/>
          <w:divBdr>
            <w:top w:val="none" w:sz="0" w:space="0" w:color="auto"/>
            <w:left w:val="none" w:sz="0" w:space="0" w:color="auto"/>
            <w:bottom w:val="none" w:sz="0" w:space="0" w:color="auto"/>
            <w:right w:val="none" w:sz="0" w:space="0" w:color="auto"/>
          </w:divBdr>
        </w:div>
        <w:div w:id="696543745">
          <w:marLeft w:val="0"/>
          <w:marRight w:val="0"/>
          <w:marTop w:val="0"/>
          <w:marBottom w:val="0"/>
          <w:divBdr>
            <w:top w:val="none" w:sz="0" w:space="0" w:color="auto"/>
            <w:left w:val="none" w:sz="0" w:space="0" w:color="auto"/>
            <w:bottom w:val="none" w:sz="0" w:space="0" w:color="auto"/>
            <w:right w:val="none" w:sz="0" w:space="0" w:color="auto"/>
          </w:divBdr>
        </w:div>
        <w:div w:id="1551108047">
          <w:marLeft w:val="0"/>
          <w:marRight w:val="0"/>
          <w:marTop w:val="0"/>
          <w:marBottom w:val="0"/>
          <w:divBdr>
            <w:top w:val="none" w:sz="0" w:space="0" w:color="auto"/>
            <w:left w:val="none" w:sz="0" w:space="0" w:color="auto"/>
            <w:bottom w:val="none" w:sz="0" w:space="0" w:color="auto"/>
            <w:right w:val="none" w:sz="0" w:space="0" w:color="auto"/>
          </w:divBdr>
        </w:div>
        <w:div w:id="149911441">
          <w:marLeft w:val="0"/>
          <w:marRight w:val="0"/>
          <w:marTop w:val="0"/>
          <w:marBottom w:val="0"/>
          <w:divBdr>
            <w:top w:val="none" w:sz="0" w:space="0" w:color="auto"/>
            <w:left w:val="none" w:sz="0" w:space="0" w:color="auto"/>
            <w:bottom w:val="none" w:sz="0" w:space="0" w:color="auto"/>
            <w:right w:val="none" w:sz="0" w:space="0" w:color="auto"/>
          </w:divBdr>
        </w:div>
        <w:div w:id="361636940">
          <w:marLeft w:val="0"/>
          <w:marRight w:val="0"/>
          <w:marTop w:val="0"/>
          <w:marBottom w:val="0"/>
          <w:divBdr>
            <w:top w:val="none" w:sz="0" w:space="0" w:color="auto"/>
            <w:left w:val="none" w:sz="0" w:space="0" w:color="auto"/>
            <w:bottom w:val="none" w:sz="0" w:space="0" w:color="auto"/>
            <w:right w:val="none" w:sz="0" w:space="0" w:color="auto"/>
          </w:divBdr>
        </w:div>
        <w:div w:id="193078312">
          <w:marLeft w:val="0"/>
          <w:marRight w:val="0"/>
          <w:marTop w:val="0"/>
          <w:marBottom w:val="0"/>
          <w:divBdr>
            <w:top w:val="none" w:sz="0" w:space="0" w:color="auto"/>
            <w:left w:val="none" w:sz="0" w:space="0" w:color="auto"/>
            <w:bottom w:val="none" w:sz="0" w:space="0" w:color="auto"/>
            <w:right w:val="none" w:sz="0" w:space="0" w:color="auto"/>
          </w:divBdr>
        </w:div>
        <w:div w:id="356661406">
          <w:marLeft w:val="0"/>
          <w:marRight w:val="0"/>
          <w:marTop w:val="0"/>
          <w:marBottom w:val="0"/>
          <w:divBdr>
            <w:top w:val="none" w:sz="0" w:space="0" w:color="auto"/>
            <w:left w:val="none" w:sz="0" w:space="0" w:color="auto"/>
            <w:bottom w:val="none" w:sz="0" w:space="0" w:color="auto"/>
            <w:right w:val="none" w:sz="0" w:space="0" w:color="auto"/>
          </w:divBdr>
        </w:div>
        <w:div w:id="643706230">
          <w:marLeft w:val="0"/>
          <w:marRight w:val="0"/>
          <w:marTop w:val="0"/>
          <w:marBottom w:val="0"/>
          <w:divBdr>
            <w:top w:val="none" w:sz="0" w:space="0" w:color="auto"/>
            <w:left w:val="none" w:sz="0" w:space="0" w:color="auto"/>
            <w:bottom w:val="none" w:sz="0" w:space="0" w:color="auto"/>
            <w:right w:val="none" w:sz="0" w:space="0" w:color="auto"/>
          </w:divBdr>
        </w:div>
        <w:div w:id="761877453">
          <w:marLeft w:val="0"/>
          <w:marRight w:val="0"/>
          <w:marTop w:val="0"/>
          <w:marBottom w:val="0"/>
          <w:divBdr>
            <w:top w:val="none" w:sz="0" w:space="0" w:color="auto"/>
            <w:left w:val="none" w:sz="0" w:space="0" w:color="auto"/>
            <w:bottom w:val="none" w:sz="0" w:space="0" w:color="auto"/>
            <w:right w:val="none" w:sz="0" w:space="0" w:color="auto"/>
          </w:divBdr>
        </w:div>
        <w:div w:id="141361292">
          <w:marLeft w:val="0"/>
          <w:marRight w:val="0"/>
          <w:marTop w:val="0"/>
          <w:marBottom w:val="0"/>
          <w:divBdr>
            <w:top w:val="none" w:sz="0" w:space="0" w:color="auto"/>
            <w:left w:val="none" w:sz="0" w:space="0" w:color="auto"/>
            <w:bottom w:val="none" w:sz="0" w:space="0" w:color="auto"/>
            <w:right w:val="none" w:sz="0" w:space="0" w:color="auto"/>
          </w:divBdr>
        </w:div>
        <w:div w:id="1952274263">
          <w:marLeft w:val="0"/>
          <w:marRight w:val="0"/>
          <w:marTop w:val="0"/>
          <w:marBottom w:val="0"/>
          <w:divBdr>
            <w:top w:val="none" w:sz="0" w:space="0" w:color="auto"/>
            <w:left w:val="none" w:sz="0" w:space="0" w:color="auto"/>
            <w:bottom w:val="none" w:sz="0" w:space="0" w:color="auto"/>
            <w:right w:val="none" w:sz="0" w:space="0" w:color="auto"/>
          </w:divBdr>
        </w:div>
        <w:div w:id="1398281615">
          <w:marLeft w:val="0"/>
          <w:marRight w:val="0"/>
          <w:marTop w:val="0"/>
          <w:marBottom w:val="0"/>
          <w:divBdr>
            <w:top w:val="none" w:sz="0" w:space="0" w:color="auto"/>
            <w:left w:val="none" w:sz="0" w:space="0" w:color="auto"/>
            <w:bottom w:val="none" w:sz="0" w:space="0" w:color="auto"/>
            <w:right w:val="none" w:sz="0" w:space="0" w:color="auto"/>
          </w:divBdr>
        </w:div>
        <w:div w:id="381291465">
          <w:marLeft w:val="0"/>
          <w:marRight w:val="0"/>
          <w:marTop w:val="0"/>
          <w:marBottom w:val="0"/>
          <w:divBdr>
            <w:top w:val="none" w:sz="0" w:space="0" w:color="auto"/>
            <w:left w:val="none" w:sz="0" w:space="0" w:color="auto"/>
            <w:bottom w:val="none" w:sz="0" w:space="0" w:color="auto"/>
            <w:right w:val="none" w:sz="0" w:space="0" w:color="auto"/>
          </w:divBdr>
        </w:div>
        <w:div w:id="997072613">
          <w:marLeft w:val="0"/>
          <w:marRight w:val="0"/>
          <w:marTop w:val="0"/>
          <w:marBottom w:val="0"/>
          <w:divBdr>
            <w:top w:val="none" w:sz="0" w:space="0" w:color="auto"/>
            <w:left w:val="none" w:sz="0" w:space="0" w:color="auto"/>
            <w:bottom w:val="none" w:sz="0" w:space="0" w:color="auto"/>
            <w:right w:val="none" w:sz="0" w:space="0" w:color="auto"/>
          </w:divBdr>
        </w:div>
        <w:div w:id="1374764791">
          <w:marLeft w:val="0"/>
          <w:marRight w:val="0"/>
          <w:marTop w:val="0"/>
          <w:marBottom w:val="0"/>
          <w:divBdr>
            <w:top w:val="none" w:sz="0" w:space="0" w:color="auto"/>
            <w:left w:val="none" w:sz="0" w:space="0" w:color="auto"/>
            <w:bottom w:val="none" w:sz="0" w:space="0" w:color="auto"/>
            <w:right w:val="none" w:sz="0" w:space="0" w:color="auto"/>
          </w:divBdr>
        </w:div>
        <w:div w:id="696468398">
          <w:marLeft w:val="0"/>
          <w:marRight w:val="0"/>
          <w:marTop w:val="0"/>
          <w:marBottom w:val="0"/>
          <w:divBdr>
            <w:top w:val="none" w:sz="0" w:space="0" w:color="auto"/>
            <w:left w:val="none" w:sz="0" w:space="0" w:color="auto"/>
            <w:bottom w:val="none" w:sz="0" w:space="0" w:color="auto"/>
            <w:right w:val="none" w:sz="0" w:space="0" w:color="auto"/>
          </w:divBdr>
        </w:div>
        <w:div w:id="346371254">
          <w:marLeft w:val="0"/>
          <w:marRight w:val="0"/>
          <w:marTop w:val="0"/>
          <w:marBottom w:val="0"/>
          <w:divBdr>
            <w:top w:val="none" w:sz="0" w:space="0" w:color="auto"/>
            <w:left w:val="none" w:sz="0" w:space="0" w:color="auto"/>
            <w:bottom w:val="none" w:sz="0" w:space="0" w:color="auto"/>
            <w:right w:val="none" w:sz="0" w:space="0" w:color="auto"/>
          </w:divBdr>
        </w:div>
        <w:div w:id="932779096">
          <w:marLeft w:val="0"/>
          <w:marRight w:val="0"/>
          <w:marTop w:val="0"/>
          <w:marBottom w:val="0"/>
          <w:divBdr>
            <w:top w:val="none" w:sz="0" w:space="0" w:color="auto"/>
            <w:left w:val="none" w:sz="0" w:space="0" w:color="auto"/>
            <w:bottom w:val="none" w:sz="0" w:space="0" w:color="auto"/>
            <w:right w:val="none" w:sz="0" w:space="0" w:color="auto"/>
          </w:divBdr>
        </w:div>
        <w:div w:id="231890662">
          <w:marLeft w:val="0"/>
          <w:marRight w:val="0"/>
          <w:marTop w:val="0"/>
          <w:marBottom w:val="0"/>
          <w:divBdr>
            <w:top w:val="none" w:sz="0" w:space="0" w:color="auto"/>
            <w:left w:val="none" w:sz="0" w:space="0" w:color="auto"/>
            <w:bottom w:val="none" w:sz="0" w:space="0" w:color="auto"/>
            <w:right w:val="none" w:sz="0" w:space="0" w:color="auto"/>
          </w:divBdr>
        </w:div>
        <w:div w:id="1212498821">
          <w:marLeft w:val="0"/>
          <w:marRight w:val="0"/>
          <w:marTop w:val="0"/>
          <w:marBottom w:val="0"/>
          <w:divBdr>
            <w:top w:val="none" w:sz="0" w:space="0" w:color="auto"/>
            <w:left w:val="none" w:sz="0" w:space="0" w:color="auto"/>
            <w:bottom w:val="none" w:sz="0" w:space="0" w:color="auto"/>
            <w:right w:val="none" w:sz="0" w:space="0" w:color="auto"/>
          </w:divBdr>
        </w:div>
        <w:div w:id="1622490434">
          <w:marLeft w:val="0"/>
          <w:marRight w:val="0"/>
          <w:marTop w:val="0"/>
          <w:marBottom w:val="0"/>
          <w:divBdr>
            <w:top w:val="none" w:sz="0" w:space="0" w:color="auto"/>
            <w:left w:val="none" w:sz="0" w:space="0" w:color="auto"/>
            <w:bottom w:val="none" w:sz="0" w:space="0" w:color="auto"/>
            <w:right w:val="none" w:sz="0" w:space="0" w:color="auto"/>
          </w:divBdr>
        </w:div>
        <w:div w:id="768816917">
          <w:marLeft w:val="0"/>
          <w:marRight w:val="0"/>
          <w:marTop w:val="0"/>
          <w:marBottom w:val="0"/>
          <w:divBdr>
            <w:top w:val="none" w:sz="0" w:space="0" w:color="auto"/>
            <w:left w:val="none" w:sz="0" w:space="0" w:color="auto"/>
            <w:bottom w:val="none" w:sz="0" w:space="0" w:color="auto"/>
            <w:right w:val="none" w:sz="0" w:space="0" w:color="auto"/>
          </w:divBdr>
        </w:div>
        <w:div w:id="743259451">
          <w:marLeft w:val="0"/>
          <w:marRight w:val="0"/>
          <w:marTop w:val="0"/>
          <w:marBottom w:val="0"/>
          <w:divBdr>
            <w:top w:val="none" w:sz="0" w:space="0" w:color="auto"/>
            <w:left w:val="none" w:sz="0" w:space="0" w:color="auto"/>
            <w:bottom w:val="none" w:sz="0" w:space="0" w:color="auto"/>
            <w:right w:val="none" w:sz="0" w:space="0" w:color="auto"/>
          </w:divBdr>
        </w:div>
        <w:div w:id="678197349">
          <w:marLeft w:val="0"/>
          <w:marRight w:val="0"/>
          <w:marTop w:val="0"/>
          <w:marBottom w:val="0"/>
          <w:divBdr>
            <w:top w:val="none" w:sz="0" w:space="0" w:color="auto"/>
            <w:left w:val="none" w:sz="0" w:space="0" w:color="auto"/>
            <w:bottom w:val="none" w:sz="0" w:space="0" w:color="auto"/>
            <w:right w:val="none" w:sz="0" w:space="0" w:color="auto"/>
          </w:divBdr>
        </w:div>
        <w:div w:id="2018803244">
          <w:marLeft w:val="0"/>
          <w:marRight w:val="0"/>
          <w:marTop w:val="0"/>
          <w:marBottom w:val="0"/>
          <w:divBdr>
            <w:top w:val="none" w:sz="0" w:space="0" w:color="auto"/>
            <w:left w:val="none" w:sz="0" w:space="0" w:color="auto"/>
            <w:bottom w:val="none" w:sz="0" w:space="0" w:color="auto"/>
            <w:right w:val="none" w:sz="0" w:space="0" w:color="auto"/>
          </w:divBdr>
        </w:div>
        <w:div w:id="226690919">
          <w:marLeft w:val="0"/>
          <w:marRight w:val="0"/>
          <w:marTop w:val="0"/>
          <w:marBottom w:val="0"/>
          <w:divBdr>
            <w:top w:val="none" w:sz="0" w:space="0" w:color="auto"/>
            <w:left w:val="none" w:sz="0" w:space="0" w:color="auto"/>
            <w:bottom w:val="none" w:sz="0" w:space="0" w:color="auto"/>
            <w:right w:val="none" w:sz="0" w:space="0" w:color="auto"/>
          </w:divBdr>
        </w:div>
        <w:div w:id="2119326936">
          <w:marLeft w:val="0"/>
          <w:marRight w:val="0"/>
          <w:marTop w:val="0"/>
          <w:marBottom w:val="0"/>
          <w:divBdr>
            <w:top w:val="none" w:sz="0" w:space="0" w:color="auto"/>
            <w:left w:val="none" w:sz="0" w:space="0" w:color="auto"/>
            <w:bottom w:val="none" w:sz="0" w:space="0" w:color="auto"/>
            <w:right w:val="none" w:sz="0" w:space="0" w:color="auto"/>
          </w:divBdr>
        </w:div>
      </w:divsChild>
    </w:div>
    <w:div w:id="1723481247">
      <w:bodyDiv w:val="1"/>
      <w:marLeft w:val="0"/>
      <w:marRight w:val="0"/>
      <w:marTop w:val="0"/>
      <w:marBottom w:val="0"/>
      <w:divBdr>
        <w:top w:val="none" w:sz="0" w:space="0" w:color="auto"/>
        <w:left w:val="none" w:sz="0" w:space="0" w:color="auto"/>
        <w:bottom w:val="none" w:sz="0" w:space="0" w:color="auto"/>
        <w:right w:val="none" w:sz="0" w:space="0" w:color="auto"/>
      </w:divBdr>
      <w:divsChild>
        <w:div w:id="88813842">
          <w:marLeft w:val="0"/>
          <w:marRight w:val="0"/>
          <w:marTop w:val="0"/>
          <w:marBottom w:val="0"/>
          <w:divBdr>
            <w:top w:val="none" w:sz="0" w:space="0" w:color="auto"/>
            <w:left w:val="none" w:sz="0" w:space="0" w:color="auto"/>
            <w:bottom w:val="none" w:sz="0" w:space="0" w:color="auto"/>
            <w:right w:val="none" w:sz="0" w:space="0" w:color="auto"/>
          </w:divBdr>
        </w:div>
        <w:div w:id="65345410">
          <w:marLeft w:val="0"/>
          <w:marRight w:val="0"/>
          <w:marTop w:val="0"/>
          <w:marBottom w:val="0"/>
          <w:divBdr>
            <w:top w:val="none" w:sz="0" w:space="0" w:color="auto"/>
            <w:left w:val="none" w:sz="0" w:space="0" w:color="auto"/>
            <w:bottom w:val="none" w:sz="0" w:space="0" w:color="auto"/>
            <w:right w:val="none" w:sz="0" w:space="0" w:color="auto"/>
          </w:divBdr>
        </w:div>
        <w:div w:id="1568301733">
          <w:marLeft w:val="0"/>
          <w:marRight w:val="0"/>
          <w:marTop w:val="0"/>
          <w:marBottom w:val="0"/>
          <w:divBdr>
            <w:top w:val="none" w:sz="0" w:space="0" w:color="auto"/>
            <w:left w:val="none" w:sz="0" w:space="0" w:color="auto"/>
            <w:bottom w:val="none" w:sz="0" w:space="0" w:color="auto"/>
            <w:right w:val="none" w:sz="0" w:space="0" w:color="auto"/>
          </w:divBdr>
        </w:div>
        <w:div w:id="191693325">
          <w:marLeft w:val="0"/>
          <w:marRight w:val="0"/>
          <w:marTop w:val="0"/>
          <w:marBottom w:val="0"/>
          <w:divBdr>
            <w:top w:val="none" w:sz="0" w:space="0" w:color="auto"/>
            <w:left w:val="none" w:sz="0" w:space="0" w:color="auto"/>
            <w:bottom w:val="none" w:sz="0" w:space="0" w:color="auto"/>
            <w:right w:val="none" w:sz="0" w:space="0" w:color="auto"/>
          </w:divBdr>
        </w:div>
        <w:div w:id="892041780">
          <w:marLeft w:val="0"/>
          <w:marRight w:val="0"/>
          <w:marTop w:val="0"/>
          <w:marBottom w:val="0"/>
          <w:divBdr>
            <w:top w:val="none" w:sz="0" w:space="0" w:color="auto"/>
            <w:left w:val="none" w:sz="0" w:space="0" w:color="auto"/>
            <w:bottom w:val="none" w:sz="0" w:space="0" w:color="auto"/>
            <w:right w:val="none" w:sz="0" w:space="0" w:color="auto"/>
          </w:divBdr>
        </w:div>
        <w:div w:id="1276403598">
          <w:marLeft w:val="0"/>
          <w:marRight w:val="0"/>
          <w:marTop w:val="0"/>
          <w:marBottom w:val="0"/>
          <w:divBdr>
            <w:top w:val="none" w:sz="0" w:space="0" w:color="auto"/>
            <w:left w:val="none" w:sz="0" w:space="0" w:color="auto"/>
            <w:bottom w:val="none" w:sz="0" w:space="0" w:color="auto"/>
            <w:right w:val="none" w:sz="0" w:space="0" w:color="auto"/>
          </w:divBdr>
        </w:div>
        <w:div w:id="2108384600">
          <w:marLeft w:val="0"/>
          <w:marRight w:val="0"/>
          <w:marTop w:val="0"/>
          <w:marBottom w:val="0"/>
          <w:divBdr>
            <w:top w:val="none" w:sz="0" w:space="0" w:color="auto"/>
            <w:left w:val="none" w:sz="0" w:space="0" w:color="auto"/>
            <w:bottom w:val="none" w:sz="0" w:space="0" w:color="auto"/>
            <w:right w:val="none" w:sz="0" w:space="0" w:color="auto"/>
          </w:divBdr>
        </w:div>
        <w:div w:id="243728440">
          <w:marLeft w:val="0"/>
          <w:marRight w:val="0"/>
          <w:marTop w:val="0"/>
          <w:marBottom w:val="0"/>
          <w:divBdr>
            <w:top w:val="none" w:sz="0" w:space="0" w:color="auto"/>
            <w:left w:val="none" w:sz="0" w:space="0" w:color="auto"/>
            <w:bottom w:val="none" w:sz="0" w:space="0" w:color="auto"/>
            <w:right w:val="none" w:sz="0" w:space="0" w:color="auto"/>
          </w:divBdr>
        </w:div>
        <w:div w:id="1938826265">
          <w:marLeft w:val="0"/>
          <w:marRight w:val="0"/>
          <w:marTop w:val="0"/>
          <w:marBottom w:val="0"/>
          <w:divBdr>
            <w:top w:val="none" w:sz="0" w:space="0" w:color="auto"/>
            <w:left w:val="none" w:sz="0" w:space="0" w:color="auto"/>
            <w:bottom w:val="none" w:sz="0" w:space="0" w:color="auto"/>
            <w:right w:val="none" w:sz="0" w:space="0" w:color="auto"/>
          </w:divBdr>
        </w:div>
        <w:div w:id="1908806736">
          <w:marLeft w:val="0"/>
          <w:marRight w:val="0"/>
          <w:marTop w:val="0"/>
          <w:marBottom w:val="0"/>
          <w:divBdr>
            <w:top w:val="none" w:sz="0" w:space="0" w:color="auto"/>
            <w:left w:val="none" w:sz="0" w:space="0" w:color="auto"/>
            <w:bottom w:val="none" w:sz="0" w:space="0" w:color="auto"/>
            <w:right w:val="none" w:sz="0" w:space="0" w:color="auto"/>
          </w:divBdr>
        </w:div>
        <w:div w:id="1121192045">
          <w:marLeft w:val="0"/>
          <w:marRight w:val="0"/>
          <w:marTop w:val="0"/>
          <w:marBottom w:val="0"/>
          <w:divBdr>
            <w:top w:val="none" w:sz="0" w:space="0" w:color="auto"/>
            <w:left w:val="none" w:sz="0" w:space="0" w:color="auto"/>
            <w:bottom w:val="none" w:sz="0" w:space="0" w:color="auto"/>
            <w:right w:val="none" w:sz="0" w:space="0" w:color="auto"/>
          </w:divBdr>
        </w:div>
        <w:div w:id="1419522525">
          <w:marLeft w:val="0"/>
          <w:marRight w:val="0"/>
          <w:marTop w:val="0"/>
          <w:marBottom w:val="0"/>
          <w:divBdr>
            <w:top w:val="none" w:sz="0" w:space="0" w:color="auto"/>
            <w:left w:val="none" w:sz="0" w:space="0" w:color="auto"/>
            <w:bottom w:val="none" w:sz="0" w:space="0" w:color="auto"/>
            <w:right w:val="none" w:sz="0" w:space="0" w:color="auto"/>
          </w:divBdr>
        </w:div>
        <w:div w:id="2116094939">
          <w:marLeft w:val="0"/>
          <w:marRight w:val="0"/>
          <w:marTop w:val="0"/>
          <w:marBottom w:val="0"/>
          <w:divBdr>
            <w:top w:val="none" w:sz="0" w:space="0" w:color="auto"/>
            <w:left w:val="none" w:sz="0" w:space="0" w:color="auto"/>
            <w:bottom w:val="none" w:sz="0" w:space="0" w:color="auto"/>
            <w:right w:val="none" w:sz="0" w:space="0" w:color="auto"/>
          </w:divBdr>
        </w:div>
      </w:divsChild>
    </w:div>
    <w:div w:id="1760060049">
      <w:bodyDiv w:val="1"/>
      <w:marLeft w:val="0"/>
      <w:marRight w:val="0"/>
      <w:marTop w:val="0"/>
      <w:marBottom w:val="0"/>
      <w:divBdr>
        <w:top w:val="none" w:sz="0" w:space="0" w:color="auto"/>
        <w:left w:val="none" w:sz="0" w:space="0" w:color="auto"/>
        <w:bottom w:val="none" w:sz="0" w:space="0" w:color="auto"/>
        <w:right w:val="none" w:sz="0" w:space="0" w:color="auto"/>
      </w:divBdr>
    </w:div>
    <w:div w:id="21054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11bda97-64e7-4000-91fd-dcaad77bf85d" ContentTypeId="0x0101000226E4B75CFA47B488D2CEFE4DCFDD64A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108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Template_x0020_Type xmlns="54c1341a-f0b2-450a-9883-97eea039321e">Reports</Template_x0020_Type>
  </documentManagement>
</p:properties>
</file>

<file path=customXml/item5.xml><?xml version="1.0" encoding="utf-8"?>
<ct:contentTypeSchema xmlns:ct="http://schemas.microsoft.com/office/2006/metadata/contentType" xmlns:ma="http://schemas.microsoft.com/office/2006/metadata/properties/metaAttributes" ct:_="" ma:_="" ma:contentTypeName="Template" ma:contentTypeID="0x0101000226E4B75CFA47B488D2CEFE4DCFDD64AD000E958395C031BE4FA4DC05F79AD9F162" ma:contentTypeVersion="3" ma:contentTypeDescription="" ma:contentTypeScope="" ma:versionID="b37d938a025ddfbcad3fa610eee83888">
  <xsd:schema xmlns:xsd="http://www.w3.org/2001/XMLSchema" xmlns:xs="http://www.w3.org/2001/XMLSchema" xmlns:p="http://schemas.microsoft.com/office/2006/metadata/properties" xmlns:ns2="e48e9339-ef40-4192-ab59-a15ba5582753" xmlns:ns3="54c1341a-f0b2-450a-9883-97eea039321e" targetNamespace="http://schemas.microsoft.com/office/2006/metadata/properties" ma:root="true" ma:fieldsID="69e3f18c2ad4e07f43c91f3b0413280f" ns2:_="" ns3:_="">
    <xsd:import namespace="e48e9339-ef40-4192-ab59-a15ba5582753"/>
    <xsd:import namespace="54c1341a-f0b2-450a-9883-97eea039321e"/>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6D06E179-CA71-4EEB-B676-D63345673D3B}" ma:internalName="TaxCatchAll" ma:showField="CatchAllData" ma:web="{54c1341a-f0b2-450a-9883-97eea03932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D06E179-CA71-4EEB-B676-D63345673D3B}" ma:internalName="TaxCatchAllLabel" ma:readOnly="true" ma:showField="CatchAllDataLabel" ma:web="{54c1341a-f0b2-450a-9883-97eea03932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1341a-f0b2-450a-9883-97eea039321e" elementFormDefault="qualified">
    <xsd:import namespace="http://schemas.microsoft.com/office/2006/documentManagement/types"/>
    <xsd:import namespace="http://schemas.microsoft.com/office/infopath/2007/PartnerControls"/>
    <xsd:element name="Template_x0020_Type" ma:index="14" ma:displayName="Template Type" ma:format="Dropdown" ma:internalName="Template_x0020_Type">
      <xsd:simpleType>
        <xsd:restriction base="dms:Choice">
          <xsd:enumeration value="Admissions Appeals Training"/>
          <xsd:enumeration value="Call In"/>
          <xsd:enumeration value="Deputation"/>
          <xsd:enumeration value="Independent Review Training"/>
          <xsd:enumeration value="Letterheads"/>
          <xsd:enumeration value="Non-Exec"/>
          <xsd:enumeration value="Petitions"/>
          <xsd:enumeration value="PHD"/>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BA5-F6EB-4B7D-81F3-0D8490A9019F}">
  <ds:schemaRefs>
    <ds:schemaRef ds:uri="Microsoft.SharePoint.Taxonomy.ContentTypeSync"/>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8AB1A393-5E40-491D-8FD9-D80983470C02}">
  <ds:schemaRefs>
    <ds:schemaRef ds:uri="http://schemas.microsoft.com/office/2006/documentManagement/types"/>
    <ds:schemaRef ds:uri="e48e9339-ef40-4192-ab59-a15ba5582753"/>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54c1341a-f0b2-450a-9883-97eea039321e"/>
    <ds:schemaRef ds:uri="http://purl.org/dc/dcmitype/"/>
  </ds:schemaRefs>
</ds:datastoreItem>
</file>

<file path=customXml/itemProps5.xml><?xml version="1.0" encoding="utf-8"?>
<ds:datastoreItem xmlns:ds="http://schemas.openxmlformats.org/officeDocument/2006/customXml" ds:itemID="{C5959DAF-AFC1-4AF8-8D05-7FB71C94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54c1341a-f0b2-450a-9883-97eea0393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FF913CF-DE6C-4B9E-960D-83A5A495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3249</Words>
  <Characters>17841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21048</CharactersWithSpaces>
  <SharedDoc>false</SharedDoc>
  <HLinks>
    <vt:vector size="24" baseType="variant">
      <vt:variant>
        <vt:i4>2556019</vt:i4>
      </vt:variant>
      <vt:variant>
        <vt:i4>9</vt:i4>
      </vt:variant>
      <vt:variant>
        <vt:i4>0</vt:i4>
      </vt:variant>
      <vt:variant>
        <vt:i4>5</vt:i4>
      </vt:variant>
      <vt:variant>
        <vt:lpwstr>http://harrowhub/info/200143/equality_and_diversity/1201/policies_and_legislation/8</vt:lpwstr>
      </vt:variant>
      <vt:variant>
        <vt:lpwstr/>
      </vt:variant>
      <vt:variant>
        <vt:i4>983110</vt:i4>
      </vt:variant>
      <vt:variant>
        <vt:i4>6</vt:i4>
      </vt:variant>
      <vt:variant>
        <vt:i4>0</vt:i4>
      </vt:variant>
      <vt:variant>
        <vt:i4>5</vt:i4>
      </vt:variant>
      <vt:variant>
        <vt:lpwstr>http://www.energysavingtrust.org.uk/nottingham/Nottingham-Declaration/Advice-for-Council-Services</vt:lpwstr>
      </vt:variant>
      <vt:variant>
        <vt:lpwstr/>
      </vt:variant>
      <vt:variant>
        <vt:i4>5439521</vt:i4>
      </vt:variant>
      <vt:variant>
        <vt:i4>3</vt:i4>
      </vt:variant>
      <vt:variant>
        <vt:i4>0</vt:i4>
      </vt:variant>
      <vt:variant>
        <vt:i4>5</vt:i4>
      </vt:variant>
      <vt:variant>
        <vt:lpwstr>http://harrowhub/site/scripts/documents_info.php?documentID=17&amp;pageNumber=1</vt:lpwstr>
      </vt:variant>
      <vt:variant>
        <vt:lpwstr/>
      </vt:variant>
      <vt:variant>
        <vt:i4>3145777</vt:i4>
      </vt:variant>
      <vt:variant>
        <vt:i4>0</vt:i4>
      </vt:variant>
      <vt:variant>
        <vt:i4>0</vt:i4>
      </vt:variant>
      <vt:variant>
        <vt:i4>5</vt:i4>
      </vt:variant>
      <vt:variant>
        <vt:lpwstr>http://moderngov:8080/documents/b20368/Tabled Documents Thursday 25-Feb-2016 19.30 Council.pdf?T=9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dghelani</cp:lastModifiedBy>
  <cp:revision>110</cp:revision>
  <cp:lastPrinted>2018-08-02T09:39:00Z</cp:lastPrinted>
  <dcterms:created xsi:type="dcterms:W3CDTF">2019-06-03T22:53:00Z</dcterms:created>
  <dcterms:modified xsi:type="dcterms:W3CDTF">2019-10-14T10:41:00Z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0x0101000226E4B75CFA47B488D2CEFE4DCFDD64AD000E958395C031BE4FA4DC05F79AD9F162</vt:lpwstr>
  </property>
  <property fmtid="{D5CDD505-2E9C-101B-9397-08002B2CF9AE}" pid="3" name="TaxKeyword">
    <vt:lpwstr>108;#Cabinet Report Template|b79b58f4-03f4-47dd-bec7-7bae4bc4af23</vt:lpwstr>
  </property>
</Properties>
</file>